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2B29B" w14:textId="77777777" w:rsidR="00A81685" w:rsidRPr="00C36266" w:rsidRDefault="00C36266" w:rsidP="00C36266">
      <w:pPr>
        <w:pStyle w:val="NormalWeb"/>
        <w:rPr>
          <w:rFonts w:asciiTheme="minorHAnsi" w:hAnsiTheme="minorHAnsi" w:cstheme="minorHAnsi"/>
          <w:i/>
          <w:color w:val="002060"/>
          <w:sz w:val="52"/>
          <w:szCs w:val="52"/>
        </w:rPr>
      </w:pPr>
      <w:r w:rsidRPr="00C36266">
        <w:rPr>
          <w:rFonts w:asciiTheme="minorHAnsi" w:hAnsiTheme="minorHAnsi" w:cstheme="minorHAnsi"/>
          <w:noProof/>
          <w:sz w:val="52"/>
          <w:szCs w:val="52"/>
        </w:rPr>
        <w:drawing>
          <wp:inline distT="0" distB="0" distL="0" distR="0" wp14:anchorId="728A15A6" wp14:editId="6E66256B">
            <wp:extent cx="1590015" cy="981075"/>
            <wp:effectExtent l="0" t="0" r="0" b="0"/>
            <wp:docPr id="1" name="Picture 1" descr="L:\Grants Unit\Seeds for Growth Fund\Communications\Branding\Revised Late 2023\trustees-seeds-for-growth-web-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Grants Unit\Seeds for Growth Fund\Communications\Branding\Revised Late 2023\trustees-seeds-for-growth-web-graph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879" cy="110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i/>
          <w:color w:val="002060"/>
          <w:sz w:val="52"/>
          <w:szCs w:val="52"/>
        </w:rPr>
        <w:t xml:space="preserve"> </w:t>
      </w:r>
      <w:r w:rsidR="002E394E" w:rsidRPr="00C36266">
        <w:rPr>
          <w:rFonts w:asciiTheme="minorHAnsi" w:hAnsiTheme="minorHAnsi" w:cstheme="minorHAnsi"/>
          <w:i/>
          <w:color w:val="002060"/>
          <w:sz w:val="52"/>
          <w:szCs w:val="52"/>
        </w:rPr>
        <w:t>…</w:t>
      </w:r>
      <w:r w:rsidR="00754955" w:rsidRPr="00C36266">
        <w:rPr>
          <w:rFonts w:asciiTheme="minorHAnsi" w:hAnsiTheme="minorHAnsi" w:cstheme="minorHAnsi"/>
          <w:i/>
          <w:color w:val="002060"/>
          <w:sz w:val="52"/>
          <w:szCs w:val="52"/>
        </w:rPr>
        <w:t>in a nutshell</w:t>
      </w:r>
    </w:p>
    <w:p w14:paraId="7D6AE87B" w14:textId="77777777" w:rsidR="00AD66C0" w:rsidRPr="00B76D63" w:rsidRDefault="005805E4" w:rsidP="00960E4C">
      <w:pPr>
        <w:spacing w:after="120" w:line="240" w:lineRule="auto"/>
        <w:rPr>
          <w:b/>
          <w:color w:val="002060"/>
          <w:sz w:val="24"/>
          <w:szCs w:val="24"/>
        </w:rPr>
      </w:pPr>
      <w:r w:rsidRPr="00251BB6">
        <w:rPr>
          <w:b/>
          <w:color w:val="002060"/>
          <w:sz w:val="24"/>
          <w:szCs w:val="24"/>
        </w:rPr>
        <w:t xml:space="preserve">Seeds </w:t>
      </w:r>
      <w:r w:rsidR="00AD66C0" w:rsidRPr="00251BB6">
        <w:rPr>
          <w:b/>
          <w:color w:val="002060"/>
          <w:sz w:val="24"/>
          <w:szCs w:val="24"/>
        </w:rPr>
        <w:t>F</w:t>
      </w:r>
      <w:r w:rsidRPr="00251BB6">
        <w:rPr>
          <w:b/>
          <w:color w:val="002060"/>
          <w:sz w:val="24"/>
          <w:szCs w:val="24"/>
        </w:rPr>
        <w:t xml:space="preserve">or Growth </w:t>
      </w:r>
      <w:r w:rsidRPr="00B76D63">
        <w:rPr>
          <w:b/>
          <w:color w:val="002060"/>
          <w:sz w:val="24"/>
          <w:szCs w:val="24"/>
        </w:rPr>
        <w:t>supports projects aimed at church growth</w:t>
      </w:r>
      <w:r w:rsidR="00AD66C0" w:rsidRPr="00B76D63">
        <w:rPr>
          <w:b/>
          <w:color w:val="002060"/>
          <w:sz w:val="24"/>
          <w:szCs w:val="24"/>
        </w:rPr>
        <w:t xml:space="preserve"> of existing Church of Scotland congregations and of new Church of Scotland worshipping communities.</w:t>
      </w:r>
    </w:p>
    <w:p w14:paraId="0965A069" w14:textId="77777777" w:rsidR="00B76D63" w:rsidRPr="0048798B" w:rsidRDefault="00B76D63" w:rsidP="00B76D63">
      <w:pPr>
        <w:spacing w:after="0" w:line="240" w:lineRule="auto"/>
        <w:rPr>
          <w:b/>
          <w:color w:val="002060"/>
          <w:sz w:val="24"/>
          <w:szCs w:val="24"/>
        </w:rPr>
      </w:pPr>
      <w:r w:rsidRPr="0048798B">
        <w:rPr>
          <w:b/>
          <w:color w:val="002060"/>
          <w:sz w:val="24"/>
          <w:szCs w:val="24"/>
        </w:rPr>
        <w:t xml:space="preserve">During its first three years, </w:t>
      </w:r>
      <w:r w:rsidR="00A27395" w:rsidRPr="0048798B">
        <w:rPr>
          <w:b/>
          <w:color w:val="002060"/>
          <w:sz w:val="24"/>
          <w:szCs w:val="24"/>
        </w:rPr>
        <w:t xml:space="preserve">the Fund </w:t>
      </w:r>
      <w:r w:rsidRPr="0048798B">
        <w:rPr>
          <w:b/>
          <w:color w:val="002060"/>
          <w:sz w:val="24"/>
          <w:szCs w:val="24"/>
        </w:rPr>
        <w:t>is</w:t>
      </w:r>
      <w:r w:rsidR="00A27395" w:rsidRPr="0048798B">
        <w:rPr>
          <w:b/>
          <w:color w:val="002060"/>
          <w:sz w:val="24"/>
          <w:szCs w:val="24"/>
        </w:rPr>
        <w:t xml:space="preserve"> prioritis</w:t>
      </w:r>
      <w:r w:rsidRPr="0048798B">
        <w:rPr>
          <w:b/>
          <w:color w:val="002060"/>
          <w:sz w:val="24"/>
          <w:szCs w:val="24"/>
        </w:rPr>
        <w:t>ing:</w:t>
      </w:r>
    </w:p>
    <w:p w14:paraId="1AC79B03" w14:textId="77777777" w:rsidR="00B76D63" w:rsidRPr="0048798B" w:rsidRDefault="004D167F" w:rsidP="00B76D63">
      <w:pPr>
        <w:numPr>
          <w:ilvl w:val="0"/>
          <w:numId w:val="11"/>
        </w:numPr>
        <w:spacing w:after="0" w:line="240" w:lineRule="auto"/>
        <w:rPr>
          <w:b/>
          <w:color w:val="002060"/>
          <w:sz w:val="24"/>
          <w:szCs w:val="24"/>
        </w:rPr>
      </w:pPr>
      <w:r w:rsidRPr="0048798B">
        <w:rPr>
          <w:b/>
          <w:color w:val="002060"/>
          <w:sz w:val="24"/>
          <w:szCs w:val="24"/>
        </w:rPr>
        <w:t>developing mission through new church communities and church planting</w:t>
      </w:r>
      <w:r w:rsidR="000D6632" w:rsidRPr="0048798B">
        <w:rPr>
          <w:b/>
          <w:color w:val="002060"/>
          <w:sz w:val="24"/>
          <w:szCs w:val="24"/>
        </w:rPr>
        <w:t xml:space="preserve"> (including funding training in Pioneering and Pioneer Ministry)</w:t>
      </w:r>
    </w:p>
    <w:p w14:paraId="769284C6" w14:textId="77777777" w:rsidR="005805E4" w:rsidRPr="0048798B" w:rsidRDefault="004D167F" w:rsidP="004F4441">
      <w:pPr>
        <w:numPr>
          <w:ilvl w:val="0"/>
          <w:numId w:val="11"/>
        </w:numPr>
        <w:spacing w:after="120" w:line="240" w:lineRule="auto"/>
        <w:ind w:left="714" w:hanging="357"/>
        <w:rPr>
          <w:b/>
          <w:color w:val="002060"/>
          <w:sz w:val="24"/>
          <w:szCs w:val="24"/>
        </w:rPr>
      </w:pPr>
      <w:r w:rsidRPr="0048798B">
        <w:rPr>
          <w:b/>
          <w:color w:val="002060"/>
          <w:sz w:val="24"/>
          <w:szCs w:val="24"/>
        </w:rPr>
        <w:t xml:space="preserve">engaging in intergenerational approaches to </w:t>
      </w:r>
      <w:r w:rsidR="00526456" w:rsidRPr="0048798B">
        <w:rPr>
          <w:b/>
          <w:color w:val="002060"/>
          <w:sz w:val="24"/>
          <w:szCs w:val="24"/>
        </w:rPr>
        <w:t>church</w:t>
      </w:r>
      <w:r w:rsidRPr="0048798B">
        <w:rPr>
          <w:b/>
          <w:color w:val="002060"/>
          <w:sz w:val="24"/>
          <w:szCs w:val="24"/>
        </w:rPr>
        <w:t xml:space="preserve"> through new worshipping communities.</w:t>
      </w:r>
    </w:p>
    <w:p w14:paraId="6DFC9318" w14:textId="77777777" w:rsidR="005805E4" w:rsidRDefault="004F4441" w:rsidP="005805E4">
      <w:pPr>
        <w:spacing w:after="0" w:line="240" w:lineRule="auto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All applications require the support of Presbytery so please contact your Presbytery Mission staff member to discuss your idea first.</w:t>
      </w:r>
    </w:p>
    <w:p w14:paraId="0DA3E09B" w14:textId="77777777" w:rsidR="004F4441" w:rsidRPr="00B76D63" w:rsidRDefault="004F4441" w:rsidP="005805E4">
      <w:pPr>
        <w:spacing w:after="0" w:line="240" w:lineRule="auto"/>
        <w:rPr>
          <w:b/>
          <w:bCs/>
          <w:color w:val="002060"/>
          <w:sz w:val="24"/>
          <w:szCs w:val="24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5805E4" w:rsidRPr="00B76D63" w14:paraId="13F315C5" w14:textId="77777777" w:rsidTr="00A41ABF">
        <w:tc>
          <w:tcPr>
            <w:tcW w:w="4962" w:type="dxa"/>
            <w:shd w:val="clear" w:color="auto" w:fill="DAEEF3"/>
          </w:tcPr>
          <w:p w14:paraId="62EC488A" w14:textId="77777777" w:rsidR="008B0110" w:rsidRPr="0048798B" w:rsidRDefault="008B0110" w:rsidP="00536272">
            <w:pPr>
              <w:spacing w:after="0" w:line="240" w:lineRule="auto"/>
              <w:ind w:right="174"/>
              <w:rPr>
                <w:sz w:val="24"/>
                <w:szCs w:val="24"/>
              </w:rPr>
            </w:pPr>
            <w:r w:rsidRPr="0048798B">
              <w:rPr>
                <w:rFonts w:eastAsia="Times New Roman" w:cs="Calibri"/>
                <w:b/>
                <w:sz w:val="24"/>
                <w:szCs w:val="24"/>
                <w:lang w:eastAsia="en-GB"/>
              </w:rPr>
              <w:t>Level 1 Grants</w:t>
            </w:r>
            <w:r w:rsidRPr="0048798B">
              <w:rPr>
                <w:rFonts w:eastAsia="Times New Roman" w:cs="Calibri"/>
                <w:sz w:val="24"/>
                <w:szCs w:val="24"/>
                <w:lang w:eastAsia="en-GB"/>
              </w:rPr>
              <w:t xml:space="preserve"> allow you to: </w:t>
            </w:r>
          </w:p>
          <w:p w14:paraId="1DA7B2BF" w14:textId="77777777" w:rsidR="008B0110" w:rsidRPr="0048798B" w:rsidRDefault="008B0110" w:rsidP="00960E4C">
            <w:pPr>
              <w:numPr>
                <w:ilvl w:val="0"/>
                <w:numId w:val="6"/>
              </w:numPr>
              <w:spacing w:after="100" w:afterAutospacing="1" w:line="240" w:lineRule="auto"/>
              <w:ind w:left="714" w:right="174" w:hanging="357"/>
              <w:textAlignment w:val="baseline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8798B">
              <w:rPr>
                <w:rFonts w:eastAsia="Times New Roman" w:cs="Calibri"/>
                <w:sz w:val="24"/>
                <w:szCs w:val="24"/>
                <w:lang w:eastAsia="en-GB"/>
              </w:rPr>
              <w:t>Try out small scale project ideas</w:t>
            </w:r>
            <w:r w:rsidR="0037065F" w:rsidRPr="0048798B">
              <w:rPr>
                <w:rFonts w:eastAsia="Times New Roman" w:cs="Calibri"/>
                <w:sz w:val="24"/>
                <w:szCs w:val="24"/>
                <w:lang w:eastAsia="en-GB"/>
              </w:rPr>
              <w:t>.</w:t>
            </w:r>
          </w:p>
          <w:p w14:paraId="45811058" w14:textId="77777777" w:rsidR="008B0110" w:rsidRPr="0048798B" w:rsidRDefault="008B0110" w:rsidP="00960E4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74"/>
              <w:textAlignment w:val="baseline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8798B">
              <w:rPr>
                <w:rFonts w:eastAsia="Times New Roman" w:cs="Calibri"/>
                <w:sz w:val="24"/>
                <w:szCs w:val="24"/>
                <w:lang w:eastAsia="en-GB"/>
              </w:rPr>
              <w:t>Lay the foundations for a larger project</w:t>
            </w:r>
            <w:r w:rsidR="0037065F" w:rsidRPr="0048798B">
              <w:rPr>
                <w:rFonts w:eastAsia="Times New Roman" w:cs="Calibri"/>
                <w:sz w:val="24"/>
                <w:szCs w:val="24"/>
                <w:lang w:eastAsia="en-GB"/>
              </w:rPr>
              <w:t>.</w:t>
            </w:r>
          </w:p>
          <w:p w14:paraId="035CDA56" w14:textId="77777777" w:rsidR="00AD66C0" w:rsidRPr="0048798B" w:rsidRDefault="008B0110" w:rsidP="00960E4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74"/>
              <w:textAlignment w:val="baseline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8798B">
              <w:rPr>
                <w:rFonts w:eastAsia="Times New Roman" w:cs="Calibri"/>
                <w:sz w:val="24"/>
                <w:szCs w:val="24"/>
                <w:lang w:eastAsia="en-GB"/>
              </w:rPr>
              <w:t xml:space="preserve">Run </w:t>
            </w:r>
            <w:r w:rsidR="0037065F" w:rsidRPr="0048798B">
              <w:rPr>
                <w:rFonts w:eastAsia="Times New Roman" w:cs="Calibri"/>
                <w:sz w:val="24"/>
                <w:szCs w:val="24"/>
                <w:lang w:eastAsia="en-GB"/>
              </w:rPr>
              <w:t>an</w:t>
            </w:r>
            <w:r w:rsidRPr="0048798B">
              <w:rPr>
                <w:rFonts w:eastAsia="Times New Roman" w:cs="Calibri"/>
                <w:sz w:val="24"/>
                <w:szCs w:val="24"/>
                <w:lang w:eastAsia="en-GB"/>
              </w:rPr>
              <w:t xml:space="preserve"> event</w:t>
            </w:r>
            <w:r w:rsidR="0037065F" w:rsidRPr="0048798B">
              <w:rPr>
                <w:rFonts w:eastAsia="Times New Roman" w:cs="Calibri"/>
                <w:sz w:val="24"/>
                <w:szCs w:val="24"/>
                <w:lang w:eastAsia="en-GB"/>
              </w:rPr>
              <w:t>.</w:t>
            </w:r>
          </w:p>
          <w:p w14:paraId="1C30CAF8" w14:textId="77777777" w:rsidR="00AD66C0" w:rsidRPr="00960E4C" w:rsidRDefault="008B0110" w:rsidP="00960E4C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right="145"/>
              <w:rPr>
                <w:b/>
                <w:color w:val="002060"/>
                <w:sz w:val="24"/>
                <w:szCs w:val="24"/>
              </w:rPr>
            </w:pPr>
            <w:r w:rsidRPr="00960E4C">
              <w:rPr>
                <w:rFonts w:eastAsia="Times New Roman" w:cs="Calibri"/>
                <w:sz w:val="24"/>
                <w:szCs w:val="24"/>
                <w:lang w:eastAsia="en-GB"/>
              </w:rPr>
              <w:t>Develop the skills and knowledge of people for them to engage better in their work within the Aims of the Fund.</w:t>
            </w:r>
          </w:p>
          <w:p w14:paraId="16E748A3" w14:textId="77777777" w:rsidR="004A73A7" w:rsidRPr="0048798B" w:rsidRDefault="008B0110" w:rsidP="00536272">
            <w:pPr>
              <w:spacing w:after="0" w:line="240" w:lineRule="auto"/>
              <w:ind w:right="174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8798B">
              <w:rPr>
                <w:rFonts w:eastAsia="Times New Roman" w:cs="Calibri"/>
                <w:sz w:val="24"/>
                <w:szCs w:val="24"/>
                <w:lang w:eastAsia="en-GB"/>
              </w:rPr>
              <w:t xml:space="preserve">Apply </w:t>
            </w:r>
            <w:r w:rsidR="00FE0B5C" w:rsidRPr="0048798B">
              <w:rPr>
                <w:rFonts w:eastAsia="Times New Roman" w:cs="Calibri"/>
                <w:sz w:val="24"/>
                <w:szCs w:val="24"/>
                <w:lang w:eastAsia="en-GB"/>
              </w:rPr>
              <w:t>at any time, with</w:t>
            </w:r>
            <w:r w:rsidRPr="0048798B">
              <w:rPr>
                <w:rFonts w:eastAsia="Times New Roman" w:cs="Calibri"/>
                <w:sz w:val="24"/>
                <w:szCs w:val="24"/>
                <w:lang w:eastAsia="en-GB"/>
              </w:rPr>
              <w:t xml:space="preserve"> no set closing date</w:t>
            </w:r>
            <w:r w:rsidR="00F16DF8" w:rsidRPr="0048798B">
              <w:rPr>
                <w:rFonts w:eastAsia="Times New Roman" w:cs="Calibri"/>
                <w:sz w:val="24"/>
                <w:szCs w:val="24"/>
                <w:lang w:eastAsia="en-GB"/>
              </w:rPr>
              <w:t>.</w:t>
            </w:r>
          </w:p>
          <w:p w14:paraId="41DA6610" w14:textId="77777777" w:rsidR="004A73A7" w:rsidRPr="0048798B" w:rsidRDefault="00AD4E8A" w:rsidP="00536272">
            <w:pPr>
              <w:spacing w:after="0" w:line="240" w:lineRule="auto"/>
              <w:ind w:right="174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8798B">
              <w:rPr>
                <w:rFonts w:eastAsia="Times New Roman" w:cs="Calibri"/>
                <w:sz w:val="24"/>
                <w:szCs w:val="24"/>
                <w:lang w:eastAsia="en-GB"/>
              </w:rPr>
              <w:t xml:space="preserve">We aim to </w:t>
            </w:r>
            <w:r w:rsidR="00A07891" w:rsidRPr="0048798B">
              <w:rPr>
                <w:rFonts w:eastAsia="Times New Roman" w:cs="Calibri"/>
                <w:sz w:val="24"/>
                <w:szCs w:val="24"/>
                <w:lang w:eastAsia="en-GB"/>
              </w:rPr>
              <w:t>provide a</w:t>
            </w:r>
            <w:r w:rsidRPr="0048798B">
              <w:rPr>
                <w:rFonts w:eastAsia="Times New Roman" w:cs="Calibri"/>
                <w:sz w:val="24"/>
                <w:szCs w:val="24"/>
                <w:lang w:eastAsia="en-GB"/>
              </w:rPr>
              <w:t xml:space="preserve"> d</w:t>
            </w:r>
            <w:r w:rsidR="008B0110" w:rsidRPr="0048798B">
              <w:rPr>
                <w:rFonts w:eastAsia="Times New Roman" w:cs="Calibri"/>
                <w:sz w:val="24"/>
                <w:szCs w:val="24"/>
                <w:lang w:eastAsia="en-GB"/>
              </w:rPr>
              <w:t xml:space="preserve">ecision within </w:t>
            </w:r>
            <w:r w:rsidR="00FE0B5C" w:rsidRPr="0048798B">
              <w:rPr>
                <w:rFonts w:eastAsia="Times New Roman" w:cs="Calibri"/>
                <w:sz w:val="24"/>
                <w:szCs w:val="24"/>
                <w:lang w:eastAsia="en-GB"/>
              </w:rPr>
              <w:t>2</w:t>
            </w:r>
            <w:r w:rsidR="008B0110" w:rsidRPr="0048798B">
              <w:rPr>
                <w:rFonts w:eastAsia="Times New Roman" w:cs="Calibri"/>
                <w:sz w:val="24"/>
                <w:szCs w:val="24"/>
                <w:lang w:eastAsia="en-GB"/>
              </w:rPr>
              <w:t xml:space="preserve"> weeks</w:t>
            </w:r>
            <w:r w:rsidR="00F16DF8" w:rsidRPr="0048798B">
              <w:rPr>
                <w:rFonts w:eastAsia="Times New Roman" w:cs="Calibri"/>
                <w:sz w:val="24"/>
                <w:szCs w:val="24"/>
                <w:lang w:eastAsia="en-GB"/>
              </w:rPr>
              <w:t>.</w:t>
            </w:r>
          </w:p>
          <w:p w14:paraId="728A4D46" w14:textId="77777777" w:rsidR="005805E4" w:rsidRPr="00F8254A" w:rsidRDefault="008B0110" w:rsidP="00536272">
            <w:pPr>
              <w:spacing w:after="0" w:line="240" w:lineRule="auto"/>
              <w:ind w:right="174"/>
              <w:rPr>
                <w:rFonts w:eastAsia="Times New Roman" w:cs="Calibri"/>
                <w:b/>
                <w:sz w:val="24"/>
                <w:szCs w:val="24"/>
                <w:lang w:eastAsia="en-GB"/>
              </w:rPr>
            </w:pPr>
            <w:r w:rsidRPr="00F8254A">
              <w:rPr>
                <w:rFonts w:eastAsia="Times New Roman" w:cs="Calibri"/>
                <w:b/>
                <w:sz w:val="24"/>
                <w:szCs w:val="24"/>
                <w:lang w:eastAsia="en-GB"/>
              </w:rPr>
              <w:t>Maximum award is £1,000</w:t>
            </w:r>
            <w:r w:rsidR="00F16DF8" w:rsidRPr="00F8254A">
              <w:rPr>
                <w:rFonts w:eastAsia="Times New Roman" w:cs="Calibri"/>
                <w:b/>
                <w:sz w:val="24"/>
                <w:szCs w:val="24"/>
                <w:lang w:eastAsia="en-GB"/>
              </w:rPr>
              <w:t>.</w:t>
            </w:r>
          </w:p>
          <w:p w14:paraId="3EC371FD" w14:textId="77777777" w:rsidR="004A73A7" w:rsidRPr="0048798B" w:rsidRDefault="004A73A7" w:rsidP="00536272">
            <w:pPr>
              <w:spacing w:after="0" w:line="240" w:lineRule="auto"/>
              <w:ind w:right="174"/>
              <w:rPr>
                <w:color w:val="00206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DAEEF3"/>
          </w:tcPr>
          <w:p w14:paraId="6AF8BE9D" w14:textId="77777777" w:rsidR="00AD66C0" w:rsidRPr="0048798B" w:rsidRDefault="008B0110" w:rsidP="00536272">
            <w:pPr>
              <w:spacing w:after="0" w:line="240" w:lineRule="auto"/>
              <w:ind w:right="172"/>
              <w:rPr>
                <w:sz w:val="24"/>
                <w:szCs w:val="24"/>
              </w:rPr>
            </w:pPr>
            <w:r w:rsidRPr="0048798B">
              <w:rPr>
                <w:b/>
                <w:sz w:val="24"/>
                <w:szCs w:val="24"/>
              </w:rPr>
              <w:t>Level 2 Grants</w:t>
            </w:r>
            <w:r w:rsidRPr="0048798B">
              <w:rPr>
                <w:sz w:val="24"/>
                <w:szCs w:val="24"/>
              </w:rPr>
              <w:t xml:space="preserve"> allow you to</w:t>
            </w:r>
            <w:r w:rsidR="00AD66C0" w:rsidRPr="0048798B">
              <w:rPr>
                <w:sz w:val="24"/>
                <w:szCs w:val="24"/>
              </w:rPr>
              <w:t>:</w:t>
            </w:r>
          </w:p>
          <w:p w14:paraId="63B586B8" w14:textId="77777777" w:rsidR="00AD66C0" w:rsidRPr="0048798B" w:rsidRDefault="00AD66C0" w:rsidP="00960E4C">
            <w:pPr>
              <w:numPr>
                <w:ilvl w:val="0"/>
                <w:numId w:val="6"/>
              </w:numPr>
              <w:spacing w:after="100" w:afterAutospacing="1" w:line="240" w:lineRule="auto"/>
              <w:ind w:left="714" w:right="141" w:hanging="357"/>
              <w:textAlignment w:val="baseline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8798B">
              <w:rPr>
                <w:rFonts w:eastAsia="Times New Roman" w:cs="Calibri"/>
                <w:sz w:val="24"/>
                <w:szCs w:val="24"/>
                <w:lang w:eastAsia="en-GB"/>
              </w:rPr>
              <w:t>T</w:t>
            </w:r>
            <w:r w:rsidR="008B0110" w:rsidRPr="0048798B">
              <w:rPr>
                <w:rFonts w:eastAsia="Times New Roman" w:cs="Calibri"/>
                <w:sz w:val="24"/>
                <w:szCs w:val="24"/>
                <w:lang w:eastAsia="en-GB"/>
              </w:rPr>
              <w:t>est out the viability of an idea. A project might want to put something in place for</w:t>
            </w:r>
            <w:r w:rsidR="00F8254A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  <w:r w:rsidR="008B0110" w:rsidRPr="0048798B">
              <w:rPr>
                <w:rFonts w:eastAsia="Times New Roman" w:cs="Calibri"/>
                <w:sz w:val="24"/>
                <w:szCs w:val="24"/>
                <w:lang w:eastAsia="en-GB"/>
              </w:rPr>
              <w:t>six months to a year, and monitor progress.</w:t>
            </w:r>
          </w:p>
          <w:p w14:paraId="45FE1A15" w14:textId="77777777" w:rsidR="008B0110" w:rsidRPr="00960E4C" w:rsidRDefault="00AD66C0" w:rsidP="00960E4C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right="141"/>
              <w:rPr>
                <w:b/>
                <w:color w:val="002060"/>
                <w:sz w:val="24"/>
                <w:szCs w:val="24"/>
              </w:rPr>
            </w:pPr>
            <w:r w:rsidRPr="0048798B">
              <w:rPr>
                <w:rFonts w:eastAsia="Times New Roman" w:cs="Calibri"/>
                <w:sz w:val="24"/>
                <w:szCs w:val="24"/>
                <w:lang w:eastAsia="en-GB"/>
              </w:rPr>
              <w:t>Fun</w:t>
            </w:r>
            <w:r w:rsidR="00276AA3" w:rsidRPr="0048798B">
              <w:rPr>
                <w:rFonts w:eastAsia="Times New Roman" w:cs="Calibri"/>
                <w:sz w:val="24"/>
                <w:szCs w:val="24"/>
                <w:lang w:eastAsia="en-GB"/>
              </w:rPr>
              <w:t>d</w:t>
            </w:r>
            <w:r w:rsidRPr="0048798B">
              <w:rPr>
                <w:rFonts w:eastAsia="Times New Roman" w:cs="Calibri"/>
                <w:sz w:val="24"/>
                <w:szCs w:val="24"/>
                <w:lang w:eastAsia="en-GB"/>
              </w:rPr>
              <w:t xml:space="preserve"> projects </w:t>
            </w:r>
            <w:r w:rsidR="008B0110" w:rsidRPr="0048798B">
              <w:rPr>
                <w:rFonts w:eastAsia="Times New Roman" w:cs="Calibri"/>
                <w:sz w:val="24"/>
                <w:szCs w:val="24"/>
                <w:lang w:eastAsia="en-GB"/>
              </w:rPr>
              <w:t>where the nature of the work suggests that year-by-year funding would be most appropriate.</w:t>
            </w:r>
          </w:p>
          <w:p w14:paraId="403B7E48" w14:textId="77777777" w:rsidR="008B0110" w:rsidRPr="0048798B" w:rsidRDefault="008B0110" w:rsidP="00536272">
            <w:pPr>
              <w:spacing w:after="0" w:line="240" w:lineRule="auto"/>
              <w:ind w:right="172"/>
              <w:rPr>
                <w:sz w:val="24"/>
                <w:szCs w:val="24"/>
              </w:rPr>
            </w:pPr>
            <w:r w:rsidRPr="0048798B">
              <w:rPr>
                <w:sz w:val="24"/>
                <w:szCs w:val="24"/>
              </w:rPr>
              <w:t xml:space="preserve">Apply </w:t>
            </w:r>
            <w:r w:rsidR="00FE0B5C" w:rsidRPr="0048798B">
              <w:rPr>
                <w:sz w:val="24"/>
                <w:szCs w:val="24"/>
              </w:rPr>
              <w:t>at any time, with</w:t>
            </w:r>
            <w:r w:rsidRPr="0048798B">
              <w:rPr>
                <w:sz w:val="24"/>
                <w:szCs w:val="24"/>
              </w:rPr>
              <w:t xml:space="preserve"> no set closing date</w:t>
            </w:r>
            <w:r w:rsidR="00F16DF8" w:rsidRPr="0048798B">
              <w:rPr>
                <w:sz w:val="24"/>
                <w:szCs w:val="24"/>
              </w:rPr>
              <w:t>.</w:t>
            </w:r>
          </w:p>
          <w:p w14:paraId="45686427" w14:textId="77777777" w:rsidR="008B0110" w:rsidRPr="0048798B" w:rsidRDefault="00AD4E8A" w:rsidP="00536272">
            <w:pPr>
              <w:spacing w:after="0" w:line="240" w:lineRule="auto"/>
              <w:ind w:right="172"/>
              <w:rPr>
                <w:sz w:val="24"/>
                <w:szCs w:val="24"/>
              </w:rPr>
            </w:pPr>
            <w:r w:rsidRPr="0048798B">
              <w:rPr>
                <w:sz w:val="24"/>
                <w:szCs w:val="24"/>
              </w:rPr>
              <w:t xml:space="preserve">We aim to </w:t>
            </w:r>
            <w:r w:rsidR="00A07891" w:rsidRPr="0048798B">
              <w:rPr>
                <w:sz w:val="24"/>
                <w:szCs w:val="24"/>
              </w:rPr>
              <w:t>provide a</w:t>
            </w:r>
            <w:r w:rsidRPr="0048798B">
              <w:rPr>
                <w:sz w:val="24"/>
                <w:szCs w:val="24"/>
              </w:rPr>
              <w:t xml:space="preserve"> d</w:t>
            </w:r>
            <w:r w:rsidR="008B0110" w:rsidRPr="0048798B">
              <w:rPr>
                <w:sz w:val="24"/>
                <w:szCs w:val="24"/>
              </w:rPr>
              <w:t xml:space="preserve">ecision within </w:t>
            </w:r>
            <w:r w:rsidR="005A36B2" w:rsidRPr="0048798B">
              <w:rPr>
                <w:sz w:val="24"/>
                <w:szCs w:val="24"/>
              </w:rPr>
              <w:t>4</w:t>
            </w:r>
            <w:r w:rsidR="008B0110" w:rsidRPr="0048798B">
              <w:rPr>
                <w:sz w:val="24"/>
                <w:szCs w:val="24"/>
              </w:rPr>
              <w:t xml:space="preserve"> weeks</w:t>
            </w:r>
            <w:r w:rsidR="00F16DF8" w:rsidRPr="0048798B">
              <w:rPr>
                <w:sz w:val="24"/>
                <w:szCs w:val="24"/>
              </w:rPr>
              <w:t>.</w:t>
            </w:r>
          </w:p>
          <w:p w14:paraId="50D6F765" w14:textId="77777777" w:rsidR="004A73A7" w:rsidRPr="00F8254A" w:rsidRDefault="008B0110" w:rsidP="00536272">
            <w:pPr>
              <w:spacing w:after="0" w:line="240" w:lineRule="auto"/>
              <w:ind w:right="172"/>
              <w:rPr>
                <w:b/>
                <w:sz w:val="24"/>
                <w:szCs w:val="24"/>
              </w:rPr>
            </w:pPr>
            <w:r w:rsidRPr="00F8254A">
              <w:rPr>
                <w:b/>
                <w:sz w:val="24"/>
                <w:szCs w:val="24"/>
              </w:rPr>
              <w:t>Maximum award is £10,000</w:t>
            </w:r>
            <w:r w:rsidR="00F16DF8" w:rsidRPr="00F8254A">
              <w:rPr>
                <w:b/>
                <w:sz w:val="24"/>
                <w:szCs w:val="24"/>
              </w:rPr>
              <w:t>.</w:t>
            </w:r>
          </w:p>
          <w:p w14:paraId="61DDC59D" w14:textId="77777777" w:rsidR="004A73A7" w:rsidRPr="0048798B" w:rsidRDefault="004A73A7" w:rsidP="00536272">
            <w:pPr>
              <w:spacing w:after="0" w:line="240" w:lineRule="auto"/>
              <w:ind w:right="172"/>
              <w:rPr>
                <w:sz w:val="24"/>
                <w:szCs w:val="24"/>
              </w:rPr>
            </w:pPr>
          </w:p>
        </w:tc>
      </w:tr>
      <w:tr w:rsidR="005805E4" w:rsidRPr="00B76D63" w14:paraId="434DD326" w14:textId="77777777" w:rsidTr="00A41ABF">
        <w:trPr>
          <w:trHeight w:val="2759"/>
        </w:trPr>
        <w:tc>
          <w:tcPr>
            <w:tcW w:w="4962" w:type="dxa"/>
            <w:shd w:val="clear" w:color="auto" w:fill="EDF6F9"/>
          </w:tcPr>
          <w:p w14:paraId="6F96D219" w14:textId="77777777" w:rsidR="0048798B" w:rsidRDefault="0048798B" w:rsidP="008B011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0806F761" w14:textId="77777777" w:rsidR="008B0110" w:rsidRPr="00960E4C" w:rsidRDefault="008B0110" w:rsidP="00251BB6">
            <w:pPr>
              <w:spacing w:after="120" w:line="240" w:lineRule="auto"/>
              <w:ind w:right="145"/>
              <w:rPr>
                <w:b/>
                <w:color w:val="002060"/>
                <w:sz w:val="24"/>
                <w:szCs w:val="24"/>
              </w:rPr>
            </w:pPr>
            <w:r w:rsidRPr="00960E4C">
              <w:rPr>
                <w:b/>
                <w:bCs/>
                <w:sz w:val="24"/>
                <w:szCs w:val="24"/>
              </w:rPr>
              <w:t xml:space="preserve">Level 3 Grants </w:t>
            </w:r>
            <w:r w:rsidRPr="00960E4C">
              <w:rPr>
                <w:bCs/>
                <w:sz w:val="24"/>
                <w:szCs w:val="24"/>
              </w:rPr>
              <w:t xml:space="preserve">awarded for core funding of projects that have </w:t>
            </w:r>
            <w:r w:rsidR="00F8254A" w:rsidRPr="00960E4C">
              <w:rPr>
                <w:bCs/>
                <w:sz w:val="24"/>
                <w:szCs w:val="24"/>
              </w:rPr>
              <w:t>undertaken</w:t>
            </w:r>
            <w:r w:rsidRPr="00960E4C">
              <w:rPr>
                <w:bCs/>
                <w:sz w:val="24"/>
                <w:szCs w:val="24"/>
              </w:rPr>
              <w:t xml:space="preserve"> some research and tested out their ideas.</w:t>
            </w:r>
          </w:p>
          <w:p w14:paraId="0E4D061B" w14:textId="7F8639FE" w:rsidR="0062183A" w:rsidRPr="00960E4C" w:rsidRDefault="0062183A" w:rsidP="00251BB6">
            <w:pPr>
              <w:spacing w:after="120" w:line="240" w:lineRule="auto"/>
              <w:ind w:right="145"/>
              <w:rPr>
                <w:b/>
                <w:color w:val="002060"/>
                <w:sz w:val="24"/>
                <w:szCs w:val="24"/>
              </w:rPr>
            </w:pPr>
            <w:r w:rsidRPr="0048798B">
              <w:rPr>
                <w:bCs/>
                <w:sz w:val="24"/>
                <w:szCs w:val="24"/>
              </w:rPr>
              <w:t xml:space="preserve">Initial Proposal </w:t>
            </w:r>
            <w:r w:rsidR="0048798B">
              <w:rPr>
                <w:bCs/>
                <w:sz w:val="24"/>
                <w:szCs w:val="24"/>
              </w:rPr>
              <w:t>F</w:t>
            </w:r>
            <w:r w:rsidRPr="0048798B">
              <w:rPr>
                <w:bCs/>
                <w:sz w:val="24"/>
                <w:szCs w:val="24"/>
              </w:rPr>
              <w:t xml:space="preserve">orms </w:t>
            </w:r>
            <w:r w:rsidR="0048798B">
              <w:rPr>
                <w:bCs/>
                <w:sz w:val="24"/>
                <w:szCs w:val="24"/>
              </w:rPr>
              <w:t xml:space="preserve">(IPF) </w:t>
            </w:r>
            <w:r w:rsidR="00251BB6">
              <w:rPr>
                <w:bCs/>
                <w:sz w:val="24"/>
                <w:szCs w:val="24"/>
              </w:rPr>
              <w:t xml:space="preserve">are </w:t>
            </w:r>
            <w:r w:rsidR="00F143FD" w:rsidRPr="0048798B">
              <w:rPr>
                <w:bCs/>
                <w:sz w:val="24"/>
                <w:szCs w:val="24"/>
              </w:rPr>
              <w:t xml:space="preserve">available </w:t>
            </w:r>
            <w:r w:rsidR="00A41ABF" w:rsidRPr="0048798B">
              <w:rPr>
                <w:bCs/>
                <w:sz w:val="24"/>
                <w:szCs w:val="24"/>
              </w:rPr>
              <w:t xml:space="preserve">now </w:t>
            </w:r>
            <w:r w:rsidR="00F143FD" w:rsidRPr="0048798B">
              <w:rPr>
                <w:bCs/>
                <w:sz w:val="24"/>
                <w:szCs w:val="24"/>
              </w:rPr>
              <w:t xml:space="preserve">by email from </w:t>
            </w:r>
            <w:r w:rsidR="00251BB6">
              <w:rPr>
                <w:bCs/>
                <w:sz w:val="24"/>
                <w:szCs w:val="24"/>
              </w:rPr>
              <w:t xml:space="preserve">the </w:t>
            </w:r>
            <w:r w:rsidR="00F143FD" w:rsidRPr="0048798B">
              <w:rPr>
                <w:bCs/>
                <w:sz w:val="24"/>
                <w:szCs w:val="24"/>
              </w:rPr>
              <w:t>address below</w:t>
            </w:r>
            <w:r w:rsidR="00960E4C">
              <w:rPr>
                <w:bCs/>
                <w:sz w:val="24"/>
                <w:szCs w:val="24"/>
              </w:rPr>
              <w:t xml:space="preserve"> and can be submitted at any time</w:t>
            </w:r>
            <w:r w:rsidR="00A41ABF" w:rsidRPr="0048798B">
              <w:rPr>
                <w:bCs/>
                <w:sz w:val="24"/>
                <w:szCs w:val="24"/>
              </w:rPr>
              <w:t xml:space="preserve">. Dependent on </w:t>
            </w:r>
            <w:r w:rsidR="0048798B">
              <w:rPr>
                <w:bCs/>
                <w:sz w:val="24"/>
                <w:szCs w:val="24"/>
              </w:rPr>
              <w:t xml:space="preserve">IPF </w:t>
            </w:r>
            <w:r w:rsidR="00A41ABF" w:rsidRPr="0048798B">
              <w:rPr>
                <w:bCs/>
                <w:sz w:val="24"/>
                <w:szCs w:val="24"/>
              </w:rPr>
              <w:t>review</w:t>
            </w:r>
            <w:r w:rsidR="0048798B">
              <w:rPr>
                <w:bCs/>
                <w:sz w:val="24"/>
                <w:szCs w:val="24"/>
              </w:rPr>
              <w:t>,</w:t>
            </w:r>
            <w:r w:rsidR="00A41ABF" w:rsidRPr="0048798B">
              <w:rPr>
                <w:bCs/>
                <w:sz w:val="24"/>
                <w:szCs w:val="24"/>
              </w:rPr>
              <w:t xml:space="preserve"> full forms will be issued</w:t>
            </w:r>
            <w:r w:rsidR="00F143FD" w:rsidRPr="0048798B">
              <w:rPr>
                <w:bCs/>
                <w:sz w:val="24"/>
                <w:szCs w:val="24"/>
              </w:rPr>
              <w:t xml:space="preserve"> to be returned </w:t>
            </w:r>
            <w:r w:rsidR="00960E4C">
              <w:rPr>
                <w:bCs/>
                <w:sz w:val="24"/>
                <w:szCs w:val="24"/>
              </w:rPr>
              <w:t>by 20 March 2024</w:t>
            </w:r>
            <w:r w:rsidR="006D083C">
              <w:rPr>
                <w:bCs/>
                <w:sz w:val="24"/>
                <w:szCs w:val="24"/>
              </w:rPr>
              <w:t>,</w:t>
            </w:r>
            <w:r w:rsidR="00960E4C">
              <w:rPr>
                <w:bCs/>
                <w:sz w:val="24"/>
                <w:szCs w:val="24"/>
              </w:rPr>
              <w:t xml:space="preserve"> </w:t>
            </w:r>
            <w:r w:rsidR="006D083C">
              <w:rPr>
                <w:bCs/>
                <w:sz w:val="24"/>
                <w:szCs w:val="24"/>
              </w:rPr>
              <w:t xml:space="preserve">decision in May </w:t>
            </w:r>
            <w:r w:rsidR="00960E4C">
              <w:rPr>
                <w:bCs/>
                <w:sz w:val="24"/>
                <w:szCs w:val="24"/>
              </w:rPr>
              <w:t>(next deadline will be c.</w:t>
            </w:r>
            <w:r w:rsidR="00982A22">
              <w:rPr>
                <w:bCs/>
                <w:sz w:val="24"/>
                <w:szCs w:val="24"/>
              </w:rPr>
              <w:t xml:space="preserve"> </w:t>
            </w:r>
            <w:r w:rsidR="00960E4C">
              <w:rPr>
                <w:bCs/>
                <w:sz w:val="24"/>
                <w:szCs w:val="24"/>
              </w:rPr>
              <w:t>October)</w:t>
            </w:r>
            <w:r w:rsidR="00F143FD" w:rsidRPr="0048798B">
              <w:rPr>
                <w:bCs/>
                <w:sz w:val="24"/>
                <w:szCs w:val="24"/>
              </w:rPr>
              <w:t>.</w:t>
            </w:r>
          </w:p>
          <w:p w14:paraId="3BEFE053" w14:textId="77777777" w:rsidR="00A41ABF" w:rsidRDefault="00B76D63" w:rsidP="00251BB6">
            <w:pPr>
              <w:spacing w:after="0" w:line="240" w:lineRule="auto"/>
              <w:ind w:right="145"/>
              <w:rPr>
                <w:bCs/>
                <w:sz w:val="24"/>
                <w:szCs w:val="24"/>
              </w:rPr>
            </w:pPr>
            <w:r w:rsidRPr="00F8254A">
              <w:rPr>
                <w:b/>
                <w:bCs/>
                <w:sz w:val="24"/>
                <w:szCs w:val="24"/>
              </w:rPr>
              <w:t xml:space="preserve">Maximum award is £40,000 per annum for up to </w:t>
            </w:r>
            <w:r w:rsidR="00960E4C">
              <w:rPr>
                <w:b/>
                <w:bCs/>
                <w:sz w:val="24"/>
                <w:szCs w:val="24"/>
              </w:rPr>
              <w:t>3</w:t>
            </w:r>
            <w:r w:rsidRPr="00F8254A">
              <w:rPr>
                <w:b/>
                <w:bCs/>
                <w:sz w:val="24"/>
                <w:szCs w:val="24"/>
              </w:rPr>
              <w:t> years</w:t>
            </w:r>
            <w:r w:rsidRPr="0048798B">
              <w:rPr>
                <w:bCs/>
                <w:sz w:val="24"/>
                <w:szCs w:val="24"/>
              </w:rPr>
              <w:t xml:space="preserve">, </w:t>
            </w:r>
            <w:r w:rsidR="00960E4C">
              <w:rPr>
                <w:bCs/>
                <w:sz w:val="24"/>
                <w:szCs w:val="24"/>
              </w:rPr>
              <w:t>with possible additional 2 years on further application</w:t>
            </w:r>
          </w:p>
          <w:p w14:paraId="7C7D9190" w14:textId="77777777" w:rsidR="0048798B" w:rsidRPr="00B76D63" w:rsidRDefault="0048798B" w:rsidP="00710814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EDF6F9"/>
          </w:tcPr>
          <w:p w14:paraId="7846311A" w14:textId="77777777" w:rsidR="0048798B" w:rsidRDefault="0048798B" w:rsidP="005305E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7D6B2F3" w14:textId="77777777" w:rsidR="005305EC" w:rsidRPr="00960E4C" w:rsidRDefault="005305EC" w:rsidP="00960E4C">
            <w:pPr>
              <w:spacing w:after="120" w:line="240" w:lineRule="auto"/>
              <w:ind w:right="3"/>
              <w:rPr>
                <w:b/>
                <w:color w:val="002060"/>
                <w:sz w:val="24"/>
                <w:szCs w:val="24"/>
              </w:rPr>
            </w:pPr>
            <w:r w:rsidRPr="00B76D63">
              <w:rPr>
                <w:b/>
                <w:sz w:val="24"/>
                <w:szCs w:val="24"/>
              </w:rPr>
              <w:t>Level 4 Grants</w:t>
            </w:r>
            <w:r w:rsidRPr="00B76D63">
              <w:rPr>
                <w:sz w:val="24"/>
                <w:szCs w:val="24"/>
              </w:rPr>
              <w:t xml:space="preserve"> awarded for core funding of projects that have </w:t>
            </w:r>
            <w:r w:rsidR="00F8254A">
              <w:rPr>
                <w:sz w:val="24"/>
                <w:szCs w:val="24"/>
              </w:rPr>
              <w:t>undertaken</w:t>
            </w:r>
            <w:r w:rsidRPr="00B76D63">
              <w:rPr>
                <w:sz w:val="24"/>
                <w:szCs w:val="24"/>
              </w:rPr>
              <w:t xml:space="preserve"> some research and tested out their ideas.</w:t>
            </w:r>
          </w:p>
          <w:p w14:paraId="429BDB89" w14:textId="77777777" w:rsidR="005305EC" w:rsidRPr="00960E4C" w:rsidRDefault="00960E4C" w:rsidP="00960E4C">
            <w:pPr>
              <w:spacing w:after="120" w:line="240" w:lineRule="auto"/>
              <w:ind w:right="3"/>
              <w:rPr>
                <w:b/>
                <w:color w:val="00206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Please contact us at the email address below for initial discussions about awards at this level.</w:t>
            </w:r>
          </w:p>
          <w:p w14:paraId="7041E6A4" w14:textId="77777777" w:rsidR="00960E4C" w:rsidRDefault="00960E4C" w:rsidP="005305EC">
            <w:pPr>
              <w:spacing w:after="0" w:line="240" w:lineRule="auto"/>
              <w:rPr>
                <w:sz w:val="24"/>
                <w:szCs w:val="24"/>
              </w:rPr>
            </w:pPr>
          </w:p>
          <w:p w14:paraId="2B3A138C" w14:textId="77777777" w:rsidR="00251BB6" w:rsidRPr="00B76D63" w:rsidRDefault="00251BB6" w:rsidP="005305EC">
            <w:pPr>
              <w:spacing w:after="0" w:line="240" w:lineRule="auto"/>
              <w:rPr>
                <w:sz w:val="24"/>
                <w:szCs w:val="24"/>
              </w:rPr>
            </w:pPr>
          </w:p>
          <w:p w14:paraId="6E0C9FF9" w14:textId="77777777" w:rsidR="00251BB6" w:rsidRDefault="00251BB6" w:rsidP="00960E4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562038C" w14:textId="77777777" w:rsidR="00960E4C" w:rsidRDefault="005305EC" w:rsidP="00960E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8254A">
              <w:rPr>
                <w:b/>
                <w:sz w:val="24"/>
                <w:szCs w:val="24"/>
              </w:rPr>
              <w:t xml:space="preserve">Maximum award is £100,000 per </w:t>
            </w:r>
            <w:r w:rsidR="00AD4E8A" w:rsidRPr="00F8254A">
              <w:rPr>
                <w:b/>
                <w:sz w:val="24"/>
                <w:szCs w:val="24"/>
              </w:rPr>
              <w:t>annum</w:t>
            </w:r>
            <w:r w:rsidR="0062183A" w:rsidRPr="00F8254A">
              <w:rPr>
                <w:b/>
                <w:sz w:val="24"/>
                <w:szCs w:val="24"/>
              </w:rPr>
              <w:t xml:space="preserve"> </w:t>
            </w:r>
            <w:r w:rsidR="00960E4C" w:rsidRPr="00F8254A">
              <w:rPr>
                <w:b/>
                <w:bCs/>
                <w:sz w:val="24"/>
                <w:szCs w:val="24"/>
              </w:rPr>
              <w:t xml:space="preserve">for up to </w:t>
            </w:r>
            <w:r w:rsidR="00960E4C">
              <w:rPr>
                <w:b/>
                <w:bCs/>
                <w:sz w:val="24"/>
                <w:szCs w:val="24"/>
              </w:rPr>
              <w:t>3</w:t>
            </w:r>
            <w:r w:rsidR="00960E4C" w:rsidRPr="00F8254A">
              <w:rPr>
                <w:b/>
                <w:bCs/>
                <w:sz w:val="24"/>
                <w:szCs w:val="24"/>
              </w:rPr>
              <w:t> years</w:t>
            </w:r>
            <w:r w:rsidR="00960E4C" w:rsidRPr="0048798B">
              <w:rPr>
                <w:bCs/>
                <w:sz w:val="24"/>
                <w:szCs w:val="24"/>
              </w:rPr>
              <w:t xml:space="preserve">, </w:t>
            </w:r>
            <w:r w:rsidR="00960E4C">
              <w:rPr>
                <w:bCs/>
                <w:sz w:val="24"/>
                <w:szCs w:val="24"/>
              </w:rPr>
              <w:t>with possible additional 2 years on further application</w:t>
            </w:r>
          </w:p>
          <w:p w14:paraId="4C2F07DF" w14:textId="77777777" w:rsidR="005805E4" w:rsidRPr="00B76D63" w:rsidRDefault="005805E4" w:rsidP="00587F2D">
            <w:pPr>
              <w:spacing w:after="0" w:line="240" w:lineRule="auto"/>
            </w:pPr>
          </w:p>
        </w:tc>
      </w:tr>
    </w:tbl>
    <w:p w14:paraId="1BAA2A2E" w14:textId="77777777" w:rsidR="00F16DF8" w:rsidRPr="00B76D63" w:rsidRDefault="00F16DF8" w:rsidP="00DE7BC9">
      <w:pPr>
        <w:spacing w:after="0" w:line="240" w:lineRule="auto"/>
        <w:rPr>
          <w:color w:val="002060"/>
          <w:sz w:val="16"/>
          <w:szCs w:val="16"/>
        </w:rPr>
      </w:pPr>
    </w:p>
    <w:p w14:paraId="6A20E43A" w14:textId="77777777" w:rsidR="005A61F8" w:rsidRDefault="005A61F8" w:rsidP="00DE7BC9">
      <w:pPr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For forms </w:t>
      </w:r>
      <w:r w:rsidR="00251BB6">
        <w:rPr>
          <w:color w:val="002060"/>
          <w:sz w:val="24"/>
          <w:szCs w:val="24"/>
        </w:rPr>
        <w:t xml:space="preserve">or further information </w:t>
      </w:r>
      <w:r w:rsidR="006E5100">
        <w:rPr>
          <w:color w:val="002060"/>
          <w:sz w:val="24"/>
          <w:szCs w:val="24"/>
        </w:rPr>
        <w:t>please email</w:t>
      </w:r>
      <w:r>
        <w:rPr>
          <w:color w:val="002060"/>
          <w:sz w:val="24"/>
          <w:szCs w:val="24"/>
        </w:rPr>
        <w:t>:</w:t>
      </w:r>
    </w:p>
    <w:p w14:paraId="0AE063C9" w14:textId="77777777" w:rsidR="00A53479" w:rsidRPr="00B76D63" w:rsidRDefault="00FF4F56" w:rsidP="00DE7BC9">
      <w:pPr>
        <w:spacing w:after="0" w:line="240" w:lineRule="auto"/>
        <w:rPr>
          <w:sz w:val="24"/>
          <w:szCs w:val="24"/>
        </w:rPr>
      </w:pPr>
      <w:r w:rsidRPr="00B76D63">
        <w:rPr>
          <w:color w:val="002060"/>
          <w:sz w:val="24"/>
          <w:szCs w:val="24"/>
        </w:rPr>
        <w:t>e</w:t>
      </w:r>
      <w:r w:rsidR="00A53479" w:rsidRPr="00B76D63">
        <w:rPr>
          <w:color w:val="002060"/>
          <w:sz w:val="24"/>
          <w:szCs w:val="24"/>
        </w:rPr>
        <w:t xml:space="preserve">:  </w:t>
      </w:r>
      <w:hyperlink r:id="rId9" w:history="1">
        <w:r w:rsidR="005305EC" w:rsidRPr="00B76D63">
          <w:rPr>
            <w:rStyle w:val="Hyperlink"/>
            <w:sz w:val="24"/>
            <w:szCs w:val="24"/>
          </w:rPr>
          <w:t>grants@churchofscotland.org.uk</w:t>
        </w:r>
      </w:hyperlink>
    </w:p>
    <w:p w14:paraId="5D60B9E9" w14:textId="77777777" w:rsidR="00FF4F56" w:rsidRPr="00B76D63" w:rsidRDefault="00FF4F56" w:rsidP="00DE7BC9">
      <w:pPr>
        <w:spacing w:after="0" w:line="240" w:lineRule="auto"/>
        <w:rPr>
          <w:sz w:val="24"/>
          <w:szCs w:val="24"/>
        </w:rPr>
      </w:pPr>
      <w:r w:rsidRPr="00B76D63">
        <w:rPr>
          <w:color w:val="002060"/>
          <w:sz w:val="24"/>
          <w:szCs w:val="24"/>
        </w:rPr>
        <w:t>w:</w:t>
      </w:r>
      <w:r w:rsidR="00DE7BC9" w:rsidRPr="00B76D63">
        <w:rPr>
          <w:sz w:val="24"/>
          <w:szCs w:val="24"/>
        </w:rPr>
        <w:t xml:space="preserve"> </w:t>
      </w:r>
      <w:hyperlink r:id="rId10" w:tgtFrame="_blank" w:history="1">
        <w:r w:rsidR="005305EC" w:rsidRPr="00B76D63">
          <w:rPr>
            <w:rStyle w:val="Hyperlink"/>
            <w:sz w:val="24"/>
            <w:szCs w:val="24"/>
          </w:rPr>
          <w:t>https://www.churchofscotland.org.uk/connect/seeds-for-growth</w:t>
        </w:r>
      </w:hyperlink>
    </w:p>
    <w:p w14:paraId="62C8F9B5" w14:textId="77777777" w:rsidR="00FF4F56" w:rsidRPr="00B76D63" w:rsidRDefault="00FF4F56" w:rsidP="00DE7BC9">
      <w:pPr>
        <w:spacing w:after="0" w:line="240" w:lineRule="auto"/>
        <w:rPr>
          <w:color w:val="002060"/>
          <w:sz w:val="24"/>
          <w:szCs w:val="24"/>
        </w:rPr>
      </w:pPr>
      <w:r w:rsidRPr="00B76D63">
        <w:rPr>
          <w:color w:val="002060"/>
          <w:sz w:val="24"/>
          <w:szCs w:val="24"/>
        </w:rPr>
        <w:t>t:</w:t>
      </w:r>
      <w:r w:rsidRPr="00B76D63">
        <w:rPr>
          <w:sz w:val="24"/>
          <w:szCs w:val="24"/>
        </w:rPr>
        <w:t xml:space="preserve">  </w:t>
      </w:r>
      <w:r w:rsidR="00402088" w:rsidRPr="00B76D63">
        <w:rPr>
          <w:sz w:val="24"/>
          <w:szCs w:val="24"/>
        </w:rPr>
        <w:t>+44 (</w:t>
      </w:r>
      <w:r w:rsidR="003E4CE8" w:rsidRPr="00B76D63">
        <w:rPr>
          <w:color w:val="002060"/>
          <w:sz w:val="24"/>
          <w:szCs w:val="24"/>
        </w:rPr>
        <w:t>0</w:t>
      </w:r>
      <w:r w:rsidR="00402088" w:rsidRPr="00B76D63">
        <w:rPr>
          <w:color w:val="002060"/>
          <w:sz w:val="24"/>
          <w:szCs w:val="24"/>
        </w:rPr>
        <w:t>)</w:t>
      </w:r>
      <w:r w:rsidR="003E4CE8" w:rsidRPr="00B76D63">
        <w:rPr>
          <w:color w:val="002060"/>
          <w:sz w:val="24"/>
          <w:szCs w:val="24"/>
        </w:rPr>
        <w:t xml:space="preserve">131 </w:t>
      </w:r>
      <w:r w:rsidR="005305EC" w:rsidRPr="00B76D63">
        <w:rPr>
          <w:color w:val="002060"/>
          <w:sz w:val="24"/>
          <w:szCs w:val="24"/>
        </w:rPr>
        <w:t xml:space="preserve">376 </w:t>
      </w:r>
      <w:r w:rsidR="00265338" w:rsidRPr="00B76D63">
        <w:rPr>
          <w:color w:val="002060"/>
          <w:sz w:val="24"/>
          <w:szCs w:val="24"/>
        </w:rPr>
        <w:t>3682</w:t>
      </w:r>
    </w:p>
    <w:sectPr w:rsidR="00FF4F56" w:rsidRPr="00B76D63" w:rsidSect="00B76D63">
      <w:footerReference w:type="default" r:id="rId11"/>
      <w:pgSz w:w="11906" w:h="16838" w:code="9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CC585" w14:textId="77777777" w:rsidR="00D14D7D" w:rsidRDefault="00D14D7D" w:rsidP="00756CD6">
      <w:pPr>
        <w:spacing w:after="0" w:line="240" w:lineRule="auto"/>
      </w:pPr>
      <w:r>
        <w:separator/>
      </w:r>
    </w:p>
  </w:endnote>
  <w:endnote w:type="continuationSeparator" w:id="0">
    <w:p w14:paraId="7AD265D1" w14:textId="77777777" w:rsidR="00D14D7D" w:rsidRDefault="00D14D7D" w:rsidP="00756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838E8" w14:textId="77777777" w:rsidR="0000252E" w:rsidRPr="0000252E" w:rsidRDefault="00536272" w:rsidP="0000252E">
    <w:pPr>
      <w:spacing w:after="0" w:line="240" w:lineRule="auto"/>
      <w:jc w:val="center"/>
      <w:rPr>
        <w:b/>
        <w:color w:val="002060"/>
        <w:sz w:val="18"/>
        <w:szCs w:val="18"/>
      </w:rPr>
    </w:pPr>
    <w:r w:rsidRPr="00536272">
      <w:rPr>
        <w:b/>
        <w:color w:val="002060"/>
        <w:sz w:val="18"/>
        <w:szCs w:val="18"/>
      </w:rPr>
      <w:t>Seeds For Growth Fund, Office of the Assembly Trustees, Church of Scotland, 121 George St, Edinburgh  EH2 4YN</w:t>
    </w:r>
    <w:r w:rsidR="0000252E">
      <w:rPr>
        <w:b/>
        <w:color w:val="002060"/>
        <w:sz w:val="18"/>
        <w:szCs w:val="18"/>
      </w:rPr>
      <w:br/>
      <w:t>Scottish Charity Number SC01</w:t>
    </w:r>
    <w:r w:rsidR="0000252E" w:rsidRPr="00FF4F56">
      <w:rPr>
        <w:b/>
        <w:color w:val="002060"/>
        <w:sz w:val="18"/>
        <w:szCs w:val="18"/>
      </w:rPr>
      <w:t>1353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BEBA1" w14:textId="77777777" w:rsidR="00D14D7D" w:rsidRDefault="00D14D7D" w:rsidP="00756CD6">
      <w:pPr>
        <w:spacing w:after="0" w:line="240" w:lineRule="auto"/>
      </w:pPr>
      <w:r>
        <w:separator/>
      </w:r>
    </w:p>
  </w:footnote>
  <w:footnote w:type="continuationSeparator" w:id="0">
    <w:p w14:paraId="442B670A" w14:textId="77777777" w:rsidR="00D14D7D" w:rsidRDefault="00D14D7D" w:rsidP="00756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C3A41"/>
    <w:multiLevelType w:val="hybridMultilevel"/>
    <w:tmpl w:val="247E7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F1E51"/>
    <w:multiLevelType w:val="hybridMultilevel"/>
    <w:tmpl w:val="84762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D2256"/>
    <w:multiLevelType w:val="hybridMultilevel"/>
    <w:tmpl w:val="D442A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E4B56"/>
    <w:multiLevelType w:val="hybridMultilevel"/>
    <w:tmpl w:val="92BCB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A44E8"/>
    <w:multiLevelType w:val="hybridMultilevel"/>
    <w:tmpl w:val="D27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52C2A"/>
    <w:multiLevelType w:val="hybridMultilevel"/>
    <w:tmpl w:val="6046E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452D6"/>
    <w:multiLevelType w:val="hybridMultilevel"/>
    <w:tmpl w:val="56D81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A56A6"/>
    <w:multiLevelType w:val="hybridMultilevel"/>
    <w:tmpl w:val="EC6EFB3E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5B5B7BBE"/>
    <w:multiLevelType w:val="hybridMultilevel"/>
    <w:tmpl w:val="16320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92E2C"/>
    <w:multiLevelType w:val="hybridMultilevel"/>
    <w:tmpl w:val="71623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A7BB4"/>
    <w:multiLevelType w:val="hybridMultilevel"/>
    <w:tmpl w:val="FCDAF5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47544873">
    <w:abstractNumId w:val="5"/>
  </w:num>
  <w:num w:numId="2" w16cid:durableId="1103839957">
    <w:abstractNumId w:val="1"/>
  </w:num>
  <w:num w:numId="3" w16cid:durableId="1429807202">
    <w:abstractNumId w:val="3"/>
  </w:num>
  <w:num w:numId="4" w16cid:durableId="129327723">
    <w:abstractNumId w:val="9"/>
  </w:num>
  <w:num w:numId="5" w16cid:durableId="1206723115">
    <w:abstractNumId w:val="6"/>
  </w:num>
  <w:num w:numId="6" w16cid:durableId="1354384033">
    <w:abstractNumId w:val="4"/>
  </w:num>
  <w:num w:numId="7" w16cid:durableId="100495898">
    <w:abstractNumId w:val="8"/>
  </w:num>
  <w:num w:numId="8" w16cid:durableId="686181306">
    <w:abstractNumId w:val="7"/>
  </w:num>
  <w:num w:numId="9" w16cid:durableId="1118256993">
    <w:abstractNumId w:val="2"/>
  </w:num>
  <w:num w:numId="10" w16cid:durableId="1794209043">
    <w:abstractNumId w:val="10"/>
  </w:num>
  <w:num w:numId="11" w16cid:durableId="2066563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17D"/>
    <w:rsid w:val="0000252E"/>
    <w:rsid w:val="00006C8D"/>
    <w:rsid w:val="00010F2B"/>
    <w:rsid w:val="000134E9"/>
    <w:rsid w:val="00057153"/>
    <w:rsid w:val="0008120A"/>
    <w:rsid w:val="000B1D75"/>
    <w:rsid w:val="000B2AD5"/>
    <w:rsid w:val="000B7F76"/>
    <w:rsid w:val="000D6632"/>
    <w:rsid w:val="000E6909"/>
    <w:rsid w:val="00137F3F"/>
    <w:rsid w:val="00140504"/>
    <w:rsid w:val="00141B5F"/>
    <w:rsid w:val="00157452"/>
    <w:rsid w:val="001674EA"/>
    <w:rsid w:val="00173D33"/>
    <w:rsid w:val="001758C8"/>
    <w:rsid w:val="001C7827"/>
    <w:rsid w:val="001D355B"/>
    <w:rsid w:val="001E3F97"/>
    <w:rsid w:val="00201641"/>
    <w:rsid w:val="00216A73"/>
    <w:rsid w:val="00230D58"/>
    <w:rsid w:val="00233505"/>
    <w:rsid w:val="002451DD"/>
    <w:rsid w:val="00251BB6"/>
    <w:rsid w:val="00265338"/>
    <w:rsid w:val="00267ED3"/>
    <w:rsid w:val="00276AA3"/>
    <w:rsid w:val="00287EDD"/>
    <w:rsid w:val="002B461A"/>
    <w:rsid w:val="002E394E"/>
    <w:rsid w:val="003302F2"/>
    <w:rsid w:val="00335541"/>
    <w:rsid w:val="0035585B"/>
    <w:rsid w:val="003638B1"/>
    <w:rsid w:val="0037065F"/>
    <w:rsid w:val="003801BC"/>
    <w:rsid w:val="0038554A"/>
    <w:rsid w:val="00392325"/>
    <w:rsid w:val="003A067C"/>
    <w:rsid w:val="003A2694"/>
    <w:rsid w:val="003B66EB"/>
    <w:rsid w:val="003D05A5"/>
    <w:rsid w:val="003E4CE8"/>
    <w:rsid w:val="00402088"/>
    <w:rsid w:val="004341ED"/>
    <w:rsid w:val="0048798B"/>
    <w:rsid w:val="004A22C3"/>
    <w:rsid w:val="004A73A7"/>
    <w:rsid w:val="004B3656"/>
    <w:rsid w:val="004C6B81"/>
    <w:rsid w:val="004D01DA"/>
    <w:rsid w:val="004D167F"/>
    <w:rsid w:val="004E37D7"/>
    <w:rsid w:val="004F4441"/>
    <w:rsid w:val="005053D4"/>
    <w:rsid w:val="00511963"/>
    <w:rsid w:val="0052590C"/>
    <w:rsid w:val="00526456"/>
    <w:rsid w:val="005305EC"/>
    <w:rsid w:val="00536272"/>
    <w:rsid w:val="00572E5E"/>
    <w:rsid w:val="005805E4"/>
    <w:rsid w:val="00587F2D"/>
    <w:rsid w:val="005A36B2"/>
    <w:rsid w:val="005A61F8"/>
    <w:rsid w:val="005B2E22"/>
    <w:rsid w:val="005C6609"/>
    <w:rsid w:val="0062183A"/>
    <w:rsid w:val="00644C28"/>
    <w:rsid w:val="00646BC2"/>
    <w:rsid w:val="0067569D"/>
    <w:rsid w:val="0069774C"/>
    <w:rsid w:val="006A7B28"/>
    <w:rsid w:val="006B4BA4"/>
    <w:rsid w:val="006D083C"/>
    <w:rsid w:val="006E5100"/>
    <w:rsid w:val="00710814"/>
    <w:rsid w:val="00722D0A"/>
    <w:rsid w:val="00754955"/>
    <w:rsid w:val="00756CD6"/>
    <w:rsid w:val="007735B8"/>
    <w:rsid w:val="007A15A9"/>
    <w:rsid w:val="007E405A"/>
    <w:rsid w:val="00850261"/>
    <w:rsid w:val="0086055E"/>
    <w:rsid w:val="008633A2"/>
    <w:rsid w:val="00870002"/>
    <w:rsid w:val="008B0110"/>
    <w:rsid w:val="008D4BFA"/>
    <w:rsid w:val="008F3192"/>
    <w:rsid w:val="009335BE"/>
    <w:rsid w:val="00954A82"/>
    <w:rsid w:val="00960E4C"/>
    <w:rsid w:val="00977FC9"/>
    <w:rsid w:val="00982A22"/>
    <w:rsid w:val="009C05DA"/>
    <w:rsid w:val="009D7094"/>
    <w:rsid w:val="009E088C"/>
    <w:rsid w:val="009E6446"/>
    <w:rsid w:val="00A01000"/>
    <w:rsid w:val="00A07891"/>
    <w:rsid w:val="00A140CA"/>
    <w:rsid w:val="00A14948"/>
    <w:rsid w:val="00A27395"/>
    <w:rsid w:val="00A331C6"/>
    <w:rsid w:val="00A41ABF"/>
    <w:rsid w:val="00A53479"/>
    <w:rsid w:val="00A70BB4"/>
    <w:rsid w:val="00A80D67"/>
    <w:rsid w:val="00A81685"/>
    <w:rsid w:val="00AA61FD"/>
    <w:rsid w:val="00AA6F3D"/>
    <w:rsid w:val="00AD1C5E"/>
    <w:rsid w:val="00AD4E8A"/>
    <w:rsid w:val="00AD66C0"/>
    <w:rsid w:val="00AE558B"/>
    <w:rsid w:val="00AE719B"/>
    <w:rsid w:val="00AF18AF"/>
    <w:rsid w:val="00B30066"/>
    <w:rsid w:val="00B443DE"/>
    <w:rsid w:val="00B676D9"/>
    <w:rsid w:val="00B76D63"/>
    <w:rsid w:val="00B87AB8"/>
    <w:rsid w:val="00B9212C"/>
    <w:rsid w:val="00BA28A5"/>
    <w:rsid w:val="00BB7FC4"/>
    <w:rsid w:val="00BC7D7C"/>
    <w:rsid w:val="00BD3F5B"/>
    <w:rsid w:val="00BE017D"/>
    <w:rsid w:val="00C01B2C"/>
    <w:rsid w:val="00C06B56"/>
    <w:rsid w:val="00C14E8D"/>
    <w:rsid w:val="00C1558C"/>
    <w:rsid w:val="00C24D08"/>
    <w:rsid w:val="00C36266"/>
    <w:rsid w:val="00C74065"/>
    <w:rsid w:val="00C74AC9"/>
    <w:rsid w:val="00C852D8"/>
    <w:rsid w:val="00C86358"/>
    <w:rsid w:val="00CB2701"/>
    <w:rsid w:val="00CC6B8D"/>
    <w:rsid w:val="00CD0B1B"/>
    <w:rsid w:val="00D14D7D"/>
    <w:rsid w:val="00D47077"/>
    <w:rsid w:val="00D66C98"/>
    <w:rsid w:val="00D7247D"/>
    <w:rsid w:val="00DA3346"/>
    <w:rsid w:val="00DC7D1C"/>
    <w:rsid w:val="00DE7BC9"/>
    <w:rsid w:val="00DF595C"/>
    <w:rsid w:val="00E066ED"/>
    <w:rsid w:val="00E15AAD"/>
    <w:rsid w:val="00E16616"/>
    <w:rsid w:val="00E35A0A"/>
    <w:rsid w:val="00E83C6C"/>
    <w:rsid w:val="00EA0EFC"/>
    <w:rsid w:val="00EA73D3"/>
    <w:rsid w:val="00EE3604"/>
    <w:rsid w:val="00EF2BF7"/>
    <w:rsid w:val="00EF5378"/>
    <w:rsid w:val="00F143FD"/>
    <w:rsid w:val="00F16DF8"/>
    <w:rsid w:val="00F22CF6"/>
    <w:rsid w:val="00F40013"/>
    <w:rsid w:val="00F5793A"/>
    <w:rsid w:val="00F7156B"/>
    <w:rsid w:val="00F72811"/>
    <w:rsid w:val="00F8254A"/>
    <w:rsid w:val="00FE0B5C"/>
    <w:rsid w:val="00FE6109"/>
    <w:rsid w:val="00FF19D1"/>
    <w:rsid w:val="00F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20CB756B"/>
  <w15:chartTrackingRefBased/>
  <w15:docId w15:val="{9FFD1593-2DAA-4784-ADB4-D922D1C5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E4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1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017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C7D7C"/>
    <w:rPr>
      <w:color w:val="0000FF"/>
      <w:u w:val="single"/>
    </w:rPr>
  </w:style>
  <w:style w:type="table" w:styleId="ColorfulList">
    <w:name w:val="Colorful List"/>
    <w:basedOn w:val="TableNormal"/>
    <w:uiPriority w:val="72"/>
    <w:rsid w:val="003A067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5">
    <w:name w:val="Colorful List Accent 5"/>
    <w:basedOn w:val="TableNormal"/>
    <w:uiPriority w:val="72"/>
    <w:rsid w:val="003A067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MediumShading1-Accent1">
    <w:name w:val="Medium Shading 1 Accent 1"/>
    <w:basedOn w:val="TableNormal"/>
    <w:uiPriority w:val="63"/>
    <w:rsid w:val="00AE558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uiPriority w:val="99"/>
    <w:semiHidden/>
    <w:unhideWhenUsed/>
    <w:rsid w:val="009C05D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6CD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56CD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56CD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56CD6"/>
    <w:rPr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5305E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362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2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hurchofscotland.org.uk/connect/seeds-for-growt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nts@churchofscotlan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C1EDD-66C0-4068-B5E6-C4803215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Scotland</Company>
  <LinksUpToDate>false</LinksUpToDate>
  <CharactersWithSpaces>2432</CharactersWithSpaces>
  <SharedDoc>false</SharedDoc>
  <HLinks>
    <vt:vector size="12" baseType="variant">
      <vt:variant>
        <vt:i4>5374028</vt:i4>
      </vt:variant>
      <vt:variant>
        <vt:i4>3</vt:i4>
      </vt:variant>
      <vt:variant>
        <vt:i4>0</vt:i4>
      </vt:variant>
      <vt:variant>
        <vt:i4>5</vt:i4>
      </vt:variant>
      <vt:variant>
        <vt:lpwstr>https://www.churchofscotland.org.uk/connect/seeds-for-growth</vt:lpwstr>
      </vt:variant>
      <vt:variant>
        <vt:lpwstr/>
      </vt:variant>
      <vt:variant>
        <vt:i4>2818131</vt:i4>
      </vt:variant>
      <vt:variant>
        <vt:i4>0</vt:i4>
      </vt:variant>
      <vt:variant>
        <vt:i4>0</vt:i4>
      </vt:variant>
      <vt:variant>
        <vt:i4>5</vt:i4>
      </vt:variant>
      <vt:variant>
        <vt:lpwstr>mailto:grants@churchofscotland.org.uk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Williams</dc:creator>
  <cp:keywords/>
  <cp:lastModifiedBy>Robert L. Smith</cp:lastModifiedBy>
  <cp:revision>6</cp:revision>
  <cp:lastPrinted>2023-10-11T09:26:00Z</cp:lastPrinted>
  <dcterms:created xsi:type="dcterms:W3CDTF">2024-03-01T11:59:00Z</dcterms:created>
  <dcterms:modified xsi:type="dcterms:W3CDTF">2024-03-18T06:25:00Z</dcterms:modified>
</cp:coreProperties>
</file>