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662D1" w14:textId="7E973261" w:rsidR="000C1C76" w:rsidRPr="005C3A5A" w:rsidRDefault="009052F0" w:rsidP="000C1C76">
      <w:pPr>
        <w:spacing w:after="0" w:line="240" w:lineRule="auto"/>
        <w:ind w:right="397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Presbytery of North East and Northern Isles,</w:t>
      </w:r>
      <w:r w:rsidR="000C1C76" w:rsidRPr="005C3A5A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 xml:space="preserve"> Aberdeen </w:t>
      </w:r>
    </w:p>
    <w:p w14:paraId="4539D8A6" w14:textId="4CEA31A3" w:rsidR="000C1C76" w:rsidRPr="005C3A5A" w:rsidRDefault="000C1C76" w:rsidP="000C1C76">
      <w:pPr>
        <w:tabs>
          <w:tab w:val="left" w:pos="7770"/>
        </w:tabs>
        <w:spacing w:after="0" w:line="240" w:lineRule="auto"/>
        <w:ind w:right="397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</w:pPr>
      <w:bookmarkStart w:id="0" w:name="_Hlk214363521"/>
      <w:r w:rsidRPr="005C3A5A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Schedule of delegated authority 20</w:t>
      </w:r>
      <w:r w:rsidR="001F597B" w:rsidRPr="005C3A5A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2</w:t>
      </w:r>
      <w:r w:rsidR="009052F0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5</w:t>
      </w:r>
      <w:r w:rsidR="00762ACF" w:rsidRPr="005C3A5A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/2</w:t>
      </w:r>
      <w:r w:rsidR="009052F0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6 and until revised by Presbytery</w:t>
      </w:r>
    </w:p>
    <w:bookmarkEnd w:id="0"/>
    <w:p w14:paraId="45BEC436" w14:textId="77777777" w:rsidR="000C1C76" w:rsidRPr="005C3A5A" w:rsidRDefault="000C1C76" w:rsidP="000C1C76">
      <w:pPr>
        <w:spacing w:after="0" w:line="240" w:lineRule="auto"/>
        <w:ind w:right="397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14:paraId="427A2B87" w14:textId="1800E9D6" w:rsidR="000C1C76" w:rsidRPr="005C3A5A" w:rsidRDefault="000C1C76" w:rsidP="000C1C76">
      <w:pPr>
        <w:spacing w:after="0" w:line="240" w:lineRule="auto"/>
        <w:ind w:right="397"/>
        <w:jc w:val="both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bookmarkStart w:id="1" w:name="_Hlk214363717"/>
      <w:bookmarkStart w:id="2" w:name="_GoBack"/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The control and use of </w:t>
      </w:r>
      <w:r w:rsidR="009052F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Presbytery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funds is vested in the </w:t>
      </w:r>
      <w:r w:rsidR="009052F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Business Committee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and is delegated in accordance with this schedule which records both the delegated authority to commit </w:t>
      </w:r>
      <w:r w:rsidR="009052F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Presbytery 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funds, e.g. to order goods or instruct services on behalf of the </w:t>
      </w:r>
      <w:r w:rsidR="009052F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Presbytery 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(part I); and the authority to effect payment from </w:t>
      </w:r>
      <w:r w:rsidR="009052F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Presbytery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funds (part II).   The delegation of authority to individuals should be accompanied by early and transparent communication with other interested parties, promoting a collaborative approach and avoiding unwelcome surprises.  </w:t>
      </w:r>
    </w:p>
    <w:bookmarkEnd w:id="1"/>
    <w:bookmarkEnd w:id="2"/>
    <w:p w14:paraId="63E4A0B3" w14:textId="77777777" w:rsidR="000C1C76" w:rsidRPr="005C3A5A" w:rsidRDefault="000C1C76" w:rsidP="000C1C76">
      <w:pPr>
        <w:spacing w:after="0" w:line="240" w:lineRule="auto"/>
        <w:ind w:right="397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14:paraId="54F5D7E1" w14:textId="21341680" w:rsidR="000C1C76" w:rsidRPr="005C3A5A" w:rsidRDefault="000C1C76" w:rsidP="000C1C76">
      <w:pPr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lang w:eastAsia="en-GB"/>
        </w:rPr>
      </w:pPr>
      <w:r w:rsidRPr="005C3A5A">
        <w:rPr>
          <w:rFonts w:ascii="Calibri" w:eastAsia="Times New Roman" w:hAnsi="Calibri" w:cs="Calibri"/>
          <w:b/>
          <w:bCs/>
          <w:sz w:val="18"/>
          <w:szCs w:val="18"/>
          <w:lang w:eastAsia="en-GB"/>
        </w:rPr>
        <w:t xml:space="preserve">Part </w:t>
      </w:r>
      <w:r w:rsidR="001F597B" w:rsidRPr="005C3A5A">
        <w:rPr>
          <w:rFonts w:ascii="Calibri" w:eastAsia="Times New Roman" w:hAnsi="Calibri" w:cs="Calibri"/>
          <w:b/>
          <w:bCs/>
          <w:sz w:val="18"/>
          <w:szCs w:val="18"/>
          <w:lang w:eastAsia="en-GB"/>
        </w:rPr>
        <w:t>I</w:t>
      </w:r>
      <w:r w:rsidRPr="005C3A5A">
        <w:rPr>
          <w:rFonts w:ascii="Calibri" w:eastAsia="Times New Roman" w:hAnsi="Calibri" w:cs="Calibri"/>
          <w:b/>
          <w:bCs/>
          <w:sz w:val="18"/>
          <w:szCs w:val="18"/>
          <w:lang w:eastAsia="en-GB"/>
        </w:rPr>
        <w:t xml:space="preserve"> – Ordering goods/instructing services</w:t>
      </w:r>
    </w:p>
    <w:p w14:paraId="7667BF4E" w14:textId="77777777" w:rsidR="000C1C76" w:rsidRPr="005C3A5A" w:rsidRDefault="000C1C76" w:rsidP="000C1C7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</w:pPr>
    </w:p>
    <w:p w14:paraId="05231B1C" w14:textId="78B1065A" w:rsidR="000C1C76" w:rsidRPr="005C3A5A" w:rsidRDefault="000C1C76" w:rsidP="000C1C76">
      <w:pPr>
        <w:spacing w:after="0" w:line="240" w:lineRule="auto"/>
        <w:ind w:right="397"/>
        <w:jc w:val="both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The </w:t>
      </w:r>
      <w:r w:rsidR="009052F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Presbytery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delegates to each of </w:t>
      </w:r>
      <w:r w:rsidR="00E504CC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its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r w:rsidR="00E504CC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Standing Committees, via the Business Committee,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acting through their respective </w:t>
      </w:r>
      <w:r w:rsidR="00E504CC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Committee Conveners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, or </w:t>
      </w:r>
      <w:r w:rsidR="008E4296"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their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nominated alternate, the authority to commit expenditure on behalf of </w:t>
      </w:r>
      <w:r w:rsidR="00E504CC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Presbytery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for the purposes </w:t>
      </w:r>
      <w:r w:rsidR="00BE4BF1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of 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and up to the limits set out in the approved annual budget for </w:t>
      </w:r>
      <w:r w:rsidR="008E4296"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the year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.  Any such expenditure committed on behalf of the </w:t>
      </w:r>
      <w:r w:rsidR="00E504CC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Presbytery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should comply with the </w:t>
      </w:r>
      <w:r w:rsidR="00E504CC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Presbytery</w:t>
      </w:r>
      <w:r w:rsidR="00E504CC"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’s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procurement and anti-bribery policies and with the sustainability guidelines established by </w:t>
      </w:r>
      <w:r w:rsidR="00E504CC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Presbytery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.  </w:t>
      </w:r>
      <w:r w:rsidR="00E0126A"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See Delegated Level of Authority Matrix – Appendix 1</w:t>
      </w:r>
    </w:p>
    <w:p w14:paraId="2ED3B9BE" w14:textId="77777777" w:rsidR="000C1C76" w:rsidRPr="005C3A5A" w:rsidRDefault="000C1C76" w:rsidP="000C1C76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14:paraId="0B898D30" w14:textId="77777777" w:rsidR="000C1C76" w:rsidRPr="005C3A5A" w:rsidRDefault="000C1C76" w:rsidP="000C1C76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Additionally:</w:t>
      </w:r>
    </w:p>
    <w:p w14:paraId="36FA11C7" w14:textId="6ECA9DF1" w:rsidR="000C1C76" w:rsidRPr="005C3A5A" w:rsidRDefault="000C1C76" w:rsidP="000C1C76">
      <w:pPr>
        <w:pStyle w:val="ListParagraph"/>
        <w:numPr>
          <w:ilvl w:val="0"/>
          <w:numId w:val="4"/>
        </w:numPr>
        <w:spacing w:after="0" w:line="240" w:lineRule="auto"/>
        <w:ind w:right="397"/>
        <w:jc w:val="both"/>
        <w:rPr>
          <w:rFonts w:ascii="Calibri" w:eastAsia="Times New Roman" w:hAnsi="Calibri" w:cs="Calibri"/>
          <w:sz w:val="18"/>
          <w:szCs w:val="18"/>
          <w:lang w:eastAsia="en-GB"/>
        </w:rPr>
      </w:pP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Any individual commitment of expenditure </w:t>
      </w:r>
      <w:r w:rsidR="004B1B6B"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more than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£1,</w:t>
      </w:r>
      <w:r w:rsidR="004B1B6B"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0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00 (for example, significant </w:t>
      </w:r>
      <w:r w:rsidR="009052F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asset purchase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or </w:t>
      </w:r>
      <w:r w:rsidR="009052F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revenue expenditure requested by a standing committee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) also requires the prior approval by a </w:t>
      </w:r>
      <w:r w:rsidR="009052F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Presbytery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Clerk</w:t>
      </w:r>
      <w:r w:rsidR="009052F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and Convener of Business Committee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on behalf of </w:t>
      </w:r>
      <w:r w:rsidR="009052F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Presbytery</w:t>
      </w:r>
      <w:r w:rsidR="00C9536E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. The </w:t>
      </w:r>
      <w:r w:rsidR="009052F0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Presbytery T</w:t>
      </w:r>
      <w:r w:rsidR="00C9536E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reasurer must be informed of any such authorisation.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 </w:t>
      </w:r>
    </w:p>
    <w:p w14:paraId="3288C0A2" w14:textId="4B0751B9" w:rsidR="000C1C76" w:rsidRPr="005C3A5A" w:rsidRDefault="000C1C76" w:rsidP="000C1C76">
      <w:pPr>
        <w:pStyle w:val="ListParagraph"/>
        <w:numPr>
          <w:ilvl w:val="0"/>
          <w:numId w:val="4"/>
        </w:numPr>
        <w:spacing w:after="0" w:line="240" w:lineRule="auto"/>
        <w:ind w:right="397"/>
        <w:jc w:val="both"/>
        <w:rPr>
          <w:rFonts w:ascii="Calibri" w:eastAsia="Times New Roman" w:hAnsi="Calibri" w:cs="Calibri"/>
          <w:sz w:val="18"/>
          <w:szCs w:val="18"/>
          <w:lang w:eastAsia="en-GB"/>
        </w:rPr>
      </w:pP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Notwithstanding the limits set out in the budget, the </w:t>
      </w:r>
      <w:r w:rsidR="00E504CC">
        <w:rPr>
          <w:rFonts w:ascii="Calibri" w:eastAsia="Times New Roman" w:hAnsi="Calibri" w:cs="Calibri"/>
          <w:sz w:val="18"/>
          <w:szCs w:val="18"/>
          <w:lang w:eastAsia="en-GB"/>
        </w:rPr>
        <w:t xml:space="preserve">Presbtery </w:t>
      </w: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Property </w:t>
      </w:r>
      <w:r w:rsidR="00E504CC">
        <w:rPr>
          <w:rFonts w:ascii="Calibri" w:eastAsia="Times New Roman" w:hAnsi="Calibri" w:cs="Calibri"/>
          <w:sz w:val="18"/>
          <w:szCs w:val="18"/>
          <w:lang w:eastAsia="en-GB"/>
        </w:rPr>
        <w:t>and Finance Convener</w:t>
      </w: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, or in </w:t>
      </w:r>
      <w:r w:rsidR="008E4296" w:rsidRPr="005C3A5A">
        <w:rPr>
          <w:rFonts w:ascii="Calibri" w:eastAsia="Times New Roman" w:hAnsi="Calibri" w:cs="Calibri"/>
          <w:sz w:val="18"/>
          <w:szCs w:val="18"/>
          <w:lang w:eastAsia="en-GB"/>
        </w:rPr>
        <w:t>their</w:t>
      </w: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 absence, any of </w:t>
      </w:r>
      <w:r w:rsidR="008E4296" w:rsidRPr="005C3A5A">
        <w:rPr>
          <w:rFonts w:ascii="Calibri" w:eastAsia="Times New Roman" w:hAnsi="Calibri" w:cs="Calibri"/>
          <w:sz w:val="18"/>
          <w:szCs w:val="18"/>
          <w:lang w:eastAsia="en-GB"/>
        </w:rPr>
        <w:t>their</w:t>
      </w: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 nominated alternate, the </w:t>
      </w:r>
      <w:r w:rsidR="00E504CC">
        <w:rPr>
          <w:rFonts w:ascii="Calibri" w:eastAsia="Times New Roman" w:hAnsi="Calibri" w:cs="Calibri"/>
          <w:sz w:val="18"/>
          <w:szCs w:val="18"/>
          <w:lang w:eastAsia="en-GB"/>
        </w:rPr>
        <w:t>Presbytery Clerk</w:t>
      </w:r>
      <w:r w:rsidR="000C344B"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 or </w:t>
      </w:r>
      <w:r w:rsidR="00E504CC">
        <w:rPr>
          <w:rFonts w:ascii="Calibri" w:eastAsia="Times New Roman" w:hAnsi="Calibri" w:cs="Calibri"/>
          <w:sz w:val="18"/>
          <w:szCs w:val="18"/>
          <w:lang w:eastAsia="en-GB"/>
        </w:rPr>
        <w:t>Business Convener</w:t>
      </w: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, the </w:t>
      </w:r>
      <w:r w:rsidR="00E504CC">
        <w:rPr>
          <w:rFonts w:ascii="Calibri" w:eastAsia="Times New Roman" w:hAnsi="Calibri" w:cs="Calibri"/>
          <w:sz w:val="18"/>
          <w:szCs w:val="18"/>
          <w:lang w:eastAsia="en-GB"/>
        </w:rPr>
        <w:t xml:space="preserve">Presbytery </w:t>
      </w: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>Treasurer may in an emergency commit expenditure of up to £1,</w:t>
      </w:r>
      <w:r w:rsidR="004B4858">
        <w:rPr>
          <w:rFonts w:ascii="Calibri" w:eastAsia="Times New Roman" w:hAnsi="Calibri" w:cs="Calibri"/>
          <w:sz w:val="18"/>
          <w:szCs w:val="18"/>
          <w:lang w:eastAsia="en-GB"/>
        </w:rPr>
        <w:t>5</w:t>
      </w: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00 where this is reasonably required to ensure the safety or security of, or to prevent damage to, </w:t>
      </w:r>
      <w:r w:rsidR="00E504CC">
        <w:rPr>
          <w:rFonts w:ascii="Calibri" w:eastAsia="Times New Roman" w:hAnsi="Calibri" w:cs="Calibri"/>
          <w:sz w:val="18"/>
          <w:szCs w:val="18"/>
          <w:lang w:eastAsia="en-GB"/>
        </w:rPr>
        <w:t>Presbytery</w:t>
      </w: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 property.  The </w:t>
      </w:r>
      <w:r w:rsidR="00E504CC">
        <w:rPr>
          <w:rFonts w:ascii="Calibri" w:eastAsia="Times New Roman" w:hAnsi="Calibri" w:cs="Calibri"/>
          <w:sz w:val="18"/>
          <w:szCs w:val="18"/>
          <w:lang w:eastAsia="en-GB"/>
        </w:rPr>
        <w:t xml:space="preserve">Presbytery </w:t>
      </w: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Treasurer must be informed of any such authorisation: </w:t>
      </w:r>
    </w:p>
    <w:p w14:paraId="4352C950" w14:textId="54D6B2E2" w:rsidR="000C1C76" w:rsidRDefault="000C1C76" w:rsidP="000C1C76">
      <w:pPr>
        <w:pStyle w:val="ListParagraph"/>
        <w:numPr>
          <w:ilvl w:val="0"/>
          <w:numId w:val="4"/>
        </w:numPr>
        <w:spacing w:after="0" w:line="240" w:lineRule="auto"/>
        <w:ind w:right="397"/>
        <w:jc w:val="both"/>
        <w:rPr>
          <w:rFonts w:ascii="Calibri" w:eastAsia="Times New Roman" w:hAnsi="Calibri" w:cs="Calibri"/>
          <w:sz w:val="18"/>
          <w:szCs w:val="18"/>
          <w:lang w:eastAsia="en-GB"/>
        </w:rPr>
      </w:pP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>Provided that an appropriate contract is in place, items of expenditure of up to £500 which are directly re</w:t>
      </w:r>
      <w:r w:rsidR="00E504CC">
        <w:rPr>
          <w:rFonts w:ascii="Calibri" w:eastAsia="Times New Roman" w:hAnsi="Calibri" w:cs="Calibri"/>
          <w:sz w:val="18"/>
          <w:szCs w:val="18"/>
          <w:lang w:eastAsia="en-GB"/>
        </w:rPr>
        <w:t>quired</w:t>
      </w:r>
      <w:r w:rsidR="00D4679C">
        <w:rPr>
          <w:rFonts w:ascii="Calibri" w:eastAsia="Times New Roman" w:hAnsi="Calibri" w:cs="Calibri"/>
          <w:sz w:val="18"/>
          <w:szCs w:val="18"/>
          <w:lang w:eastAsia="en-GB"/>
        </w:rPr>
        <w:t xml:space="preserve"> for proper conduct of Presbytery business</w:t>
      </w: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 (for example, services arranged for</w:t>
      </w:r>
      <w:r w:rsidR="00D4679C">
        <w:rPr>
          <w:rFonts w:ascii="Calibri" w:eastAsia="Times New Roman" w:hAnsi="Calibri" w:cs="Calibri"/>
          <w:sz w:val="18"/>
          <w:szCs w:val="18"/>
          <w:lang w:eastAsia="en-GB"/>
        </w:rPr>
        <w:t xml:space="preserve"> maintenance of Presbytery equipment, or printing supplies or other professional services or consumables</w:t>
      </w: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) may be committed by </w:t>
      </w:r>
      <w:r w:rsidR="009C0E0F"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a member of the </w:t>
      </w:r>
      <w:r w:rsidR="00D4679C">
        <w:rPr>
          <w:rFonts w:ascii="Calibri" w:eastAsia="Times New Roman" w:hAnsi="Calibri" w:cs="Calibri"/>
          <w:sz w:val="18"/>
          <w:szCs w:val="18"/>
          <w:lang w:eastAsia="en-GB"/>
        </w:rPr>
        <w:t xml:space="preserve">Presbytery Administration </w:t>
      </w:r>
      <w:r w:rsidR="00D4679C" w:rsidRPr="005C3A5A">
        <w:rPr>
          <w:rFonts w:ascii="Calibri" w:eastAsia="Times New Roman" w:hAnsi="Calibri" w:cs="Calibri"/>
          <w:sz w:val="18"/>
          <w:szCs w:val="18"/>
          <w:lang w:eastAsia="en-GB"/>
        </w:rPr>
        <w:t>Team dealing</w:t>
      </w:r>
      <w:r w:rsidR="009C0E0F"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 with such third party</w:t>
      </w:r>
      <w:r w:rsidRPr="005C3A5A">
        <w:rPr>
          <w:rFonts w:ascii="Calibri" w:eastAsia="Times New Roman" w:hAnsi="Calibri" w:cs="Calibri"/>
          <w:sz w:val="18"/>
          <w:szCs w:val="18"/>
          <w:lang w:eastAsia="en-GB"/>
        </w:rPr>
        <w:t xml:space="preserve">.   </w:t>
      </w:r>
    </w:p>
    <w:p w14:paraId="1B4BAF5F" w14:textId="2FE63731" w:rsidR="005C3A5A" w:rsidRPr="00D4679C" w:rsidRDefault="002D49B5" w:rsidP="00D4679C">
      <w:pPr>
        <w:pStyle w:val="ListParagraph"/>
        <w:numPr>
          <w:ilvl w:val="0"/>
          <w:numId w:val="4"/>
        </w:numPr>
        <w:spacing w:after="0" w:line="240" w:lineRule="auto"/>
        <w:ind w:right="397"/>
        <w:jc w:val="both"/>
        <w:rPr>
          <w:rFonts w:ascii="Calibri" w:eastAsia="Times New Roman" w:hAnsi="Calibri" w:cs="Calibri"/>
          <w:sz w:val="18"/>
          <w:szCs w:val="18"/>
          <w:lang w:eastAsia="en-GB"/>
        </w:rPr>
      </w:pPr>
      <w:r>
        <w:rPr>
          <w:rFonts w:ascii="Calibri" w:eastAsia="Times New Roman" w:hAnsi="Calibri" w:cs="Calibri"/>
          <w:sz w:val="18"/>
          <w:szCs w:val="18"/>
          <w:lang w:eastAsia="en-GB"/>
        </w:rPr>
        <w:t xml:space="preserve">No </w:t>
      </w:r>
      <w:r w:rsidR="00D4679C">
        <w:rPr>
          <w:rFonts w:ascii="Calibri" w:eastAsia="Times New Roman" w:hAnsi="Calibri" w:cs="Calibri"/>
          <w:sz w:val="18"/>
          <w:szCs w:val="18"/>
          <w:lang w:eastAsia="en-GB"/>
        </w:rPr>
        <w:t>Standing Committee Convener</w:t>
      </w:r>
      <w:r>
        <w:rPr>
          <w:rFonts w:ascii="Calibri" w:eastAsia="Times New Roman" w:hAnsi="Calibri" w:cs="Calibri"/>
          <w:sz w:val="18"/>
          <w:szCs w:val="18"/>
          <w:lang w:eastAsia="en-GB"/>
        </w:rPr>
        <w:t xml:space="preserve"> should commit to expenditure without ensuring that sufficient ‘funds’ are available within their budget. If there is insufficient headroom in their budget to meet the expected </w:t>
      </w:r>
      <w:r w:rsidR="00C9536E">
        <w:rPr>
          <w:rFonts w:ascii="Calibri" w:eastAsia="Times New Roman" w:hAnsi="Calibri" w:cs="Calibri"/>
          <w:sz w:val="18"/>
          <w:szCs w:val="18"/>
          <w:lang w:eastAsia="en-GB"/>
        </w:rPr>
        <w:t>expenditure,</w:t>
      </w:r>
      <w:r>
        <w:rPr>
          <w:rFonts w:ascii="Calibri" w:eastAsia="Times New Roman" w:hAnsi="Calibri" w:cs="Calibri"/>
          <w:sz w:val="18"/>
          <w:szCs w:val="18"/>
          <w:lang w:eastAsia="en-GB"/>
        </w:rPr>
        <w:t xml:space="preserve"> they shall present a costed submission to the </w:t>
      </w:r>
      <w:r w:rsidR="00D4679C">
        <w:rPr>
          <w:rFonts w:ascii="Calibri" w:eastAsia="Times New Roman" w:hAnsi="Calibri" w:cs="Calibri"/>
          <w:sz w:val="18"/>
          <w:szCs w:val="18"/>
          <w:lang w:eastAsia="en-GB"/>
        </w:rPr>
        <w:t xml:space="preserve">Presbytery </w:t>
      </w:r>
      <w:r>
        <w:rPr>
          <w:rFonts w:ascii="Calibri" w:eastAsia="Times New Roman" w:hAnsi="Calibri" w:cs="Calibri"/>
          <w:sz w:val="18"/>
          <w:szCs w:val="18"/>
          <w:lang w:eastAsia="en-GB"/>
        </w:rPr>
        <w:t xml:space="preserve">Treasurer and </w:t>
      </w:r>
      <w:r w:rsidR="00D4679C">
        <w:rPr>
          <w:rFonts w:ascii="Calibri" w:eastAsia="Times New Roman" w:hAnsi="Calibri" w:cs="Calibri"/>
          <w:sz w:val="18"/>
          <w:szCs w:val="18"/>
          <w:lang w:eastAsia="en-GB"/>
        </w:rPr>
        <w:t xml:space="preserve">Presbytery </w:t>
      </w:r>
      <w:r>
        <w:rPr>
          <w:rFonts w:ascii="Calibri" w:eastAsia="Times New Roman" w:hAnsi="Calibri" w:cs="Calibri"/>
          <w:sz w:val="18"/>
          <w:szCs w:val="18"/>
          <w:lang w:eastAsia="en-GB"/>
        </w:rPr>
        <w:t xml:space="preserve">Clerk for inclusion in the next </w:t>
      </w:r>
      <w:r w:rsidR="00D4679C">
        <w:rPr>
          <w:rFonts w:ascii="Calibri" w:eastAsia="Times New Roman" w:hAnsi="Calibri" w:cs="Calibri"/>
          <w:sz w:val="18"/>
          <w:szCs w:val="18"/>
          <w:lang w:eastAsia="en-GB"/>
        </w:rPr>
        <w:t>Presbytery</w:t>
      </w:r>
      <w:r>
        <w:rPr>
          <w:rFonts w:ascii="Calibri" w:eastAsia="Times New Roman" w:hAnsi="Calibri" w:cs="Calibri"/>
          <w:sz w:val="18"/>
          <w:szCs w:val="18"/>
          <w:lang w:eastAsia="en-GB"/>
        </w:rPr>
        <w:t xml:space="preserve"> </w:t>
      </w:r>
      <w:r w:rsidR="00C9536E">
        <w:rPr>
          <w:rFonts w:ascii="Calibri" w:eastAsia="Times New Roman" w:hAnsi="Calibri" w:cs="Calibri"/>
          <w:sz w:val="18"/>
          <w:szCs w:val="18"/>
          <w:lang w:eastAsia="en-GB"/>
        </w:rPr>
        <w:t xml:space="preserve">meeting </w:t>
      </w:r>
      <w:r>
        <w:rPr>
          <w:rFonts w:ascii="Calibri" w:eastAsia="Times New Roman" w:hAnsi="Calibri" w:cs="Calibri"/>
          <w:sz w:val="18"/>
          <w:szCs w:val="18"/>
          <w:lang w:eastAsia="en-GB"/>
        </w:rPr>
        <w:t>who will be asked to approve the increase in budget.</w:t>
      </w:r>
    </w:p>
    <w:p w14:paraId="522C200E" w14:textId="77777777" w:rsidR="005C3A5A" w:rsidRPr="005C3A5A" w:rsidRDefault="005C3A5A" w:rsidP="000C1C76">
      <w:pPr>
        <w:spacing w:after="0" w:line="240" w:lineRule="auto"/>
        <w:ind w:right="397"/>
        <w:rPr>
          <w:rFonts w:ascii="Calibri" w:eastAsia="Times New Roman" w:hAnsi="Calibri" w:cs="Calibri"/>
          <w:sz w:val="18"/>
          <w:szCs w:val="18"/>
          <w:lang w:eastAsia="en-GB"/>
        </w:rPr>
      </w:pPr>
    </w:p>
    <w:p w14:paraId="7AC46A0E" w14:textId="77777777" w:rsidR="000C1C76" w:rsidRPr="005C3A5A" w:rsidRDefault="000C1C76" w:rsidP="000C1C76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5C3A5A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Part II – Effecting payment from church funds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</w:p>
    <w:p w14:paraId="5C259957" w14:textId="77777777" w:rsidR="000C1C76" w:rsidRPr="005C3A5A" w:rsidRDefault="000C1C76" w:rsidP="000C1C76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14:paraId="265671EA" w14:textId="7F016148" w:rsidR="001F597B" w:rsidRPr="005C3A5A" w:rsidRDefault="000C1C76" w:rsidP="000C1C76">
      <w:pPr>
        <w:spacing w:after="0" w:line="240" w:lineRule="auto"/>
        <w:ind w:right="397"/>
        <w:jc w:val="both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Invoices for expenses incurred on behalf of </w:t>
      </w:r>
      <w:r w:rsidR="00D4679C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the Presbytery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may be presented together with evidence of approval for payment (email or signature) to the </w:t>
      </w:r>
      <w:r w:rsidR="00D4679C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Presbytery </w:t>
      </w:r>
      <w:r w:rsidR="001F597B"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Treasurer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.  </w:t>
      </w:r>
    </w:p>
    <w:p w14:paraId="0E133AB1" w14:textId="77777777" w:rsidR="000C1C76" w:rsidRPr="005C3A5A" w:rsidRDefault="000C1C76" w:rsidP="000C1C76">
      <w:pPr>
        <w:spacing w:after="0" w:line="240" w:lineRule="auto"/>
        <w:ind w:right="397"/>
        <w:jc w:val="both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14:paraId="30C2AA2C" w14:textId="4AF0A613" w:rsidR="000C1C76" w:rsidRPr="005C3A5A" w:rsidRDefault="000C1C76" w:rsidP="001F597B">
      <w:pPr>
        <w:spacing w:after="0" w:line="240" w:lineRule="auto"/>
        <w:ind w:right="397"/>
        <w:jc w:val="both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Alternatively, </w:t>
      </w:r>
      <w:r w:rsidR="00985317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wholly,</w:t>
      </w:r>
      <w:r w:rsidR="00C9536E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and necessarily required </w:t>
      </w:r>
      <w:r w:rsidR="00D4679C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Presbytery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expenses may be paid privately and reimbursed on presentation of an expense claim form and accompanying receipts which has been approved by the releva</w:t>
      </w:r>
      <w:r w:rsidR="00D4679C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nt Standing Committee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r w:rsidR="00D4679C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Convener</w:t>
      </w:r>
      <w:r w:rsidRPr="005C3A5A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.  No individual should approve their own expenses claim. </w:t>
      </w:r>
      <w:r w:rsidR="00C9536E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The approval of any expense claim must the next level up</w:t>
      </w:r>
    </w:p>
    <w:p w14:paraId="739BEBE9" w14:textId="77777777" w:rsidR="005C3A5A" w:rsidRDefault="005C3A5A" w:rsidP="001F597B">
      <w:pPr>
        <w:spacing w:after="0" w:line="240" w:lineRule="auto"/>
        <w:ind w:right="397"/>
        <w:jc w:val="both"/>
        <w:rPr>
          <w:rFonts w:ascii="Calibri" w:eastAsia="Times New Roman" w:hAnsi="Calibri" w:cs="Calibri"/>
          <w:sz w:val="18"/>
          <w:szCs w:val="18"/>
          <w:lang w:eastAsia="en-GB"/>
        </w:rPr>
      </w:pPr>
    </w:p>
    <w:p w14:paraId="222D8F27" w14:textId="77777777" w:rsidR="00D4679C" w:rsidRDefault="00D4679C" w:rsidP="001F597B">
      <w:pPr>
        <w:spacing w:after="0" w:line="240" w:lineRule="auto"/>
        <w:ind w:right="397"/>
        <w:jc w:val="both"/>
        <w:rPr>
          <w:rFonts w:ascii="Calibri" w:eastAsia="Times New Roman" w:hAnsi="Calibri" w:cs="Calibri"/>
          <w:sz w:val="18"/>
          <w:szCs w:val="18"/>
          <w:lang w:eastAsia="en-GB"/>
        </w:rPr>
      </w:pPr>
    </w:p>
    <w:p w14:paraId="5B7A6A80" w14:textId="77777777" w:rsidR="00D4679C" w:rsidRDefault="00D4679C" w:rsidP="001F597B">
      <w:pPr>
        <w:spacing w:after="0" w:line="240" w:lineRule="auto"/>
        <w:ind w:right="397"/>
        <w:jc w:val="both"/>
        <w:rPr>
          <w:rFonts w:ascii="Calibri" w:eastAsia="Times New Roman" w:hAnsi="Calibri" w:cs="Calibri"/>
          <w:sz w:val="18"/>
          <w:szCs w:val="18"/>
          <w:lang w:eastAsia="en-GB"/>
        </w:rPr>
      </w:pPr>
    </w:p>
    <w:p w14:paraId="00C1D7FB" w14:textId="77777777" w:rsidR="00D4679C" w:rsidRDefault="00D4679C" w:rsidP="001F597B">
      <w:pPr>
        <w:spacing w:after="0" w:line="240" w:lineRule="auto"/>
        <w:ind w:right="397"/>
        <w:jc w:val="both"/>
        <w:rPr>
          <w:rFonts w:ascii="Calibri" w:eastAsia="Times New Roman" w:hAnsi="Calibri" w:cs="Calibri"/>
          <w:sz w:val="18"/>
          <w:szCs w:val="18"/>
          <w:lang w:eastAsia="en-GB"/>
        </w:rPr>
      </w:pPr>
    </w:p>
    <w:p w14:paraId="0ED5D69D" w14:textId="77777777" w:rsidR="00D4679C" w:rsidRDefault="00D4679C" w:rsidP="001F597B">
      <w:pPr>
        <w:spacing w:after="0" w:line="240" w:lineRule="auto"/>
        <w:ind w:right="397"/>
        <w:jc w:val="both"/>
        <w:rPr>
          <w:rFonts w:ascii="Calibri" w:eastAsia="Times New Roman" w:hAnsi="Calibri" w:cs="Calibri"/>
          <w:sz w:val="18"/>
          <w:szCs w:val="18"/>
          <w:lang w:eastAsia="en-GB"/>
        </w:rPr>
      </w:pPr>
    </w:p>
    <w:p w14:paraId="078D7268" w14:textId="77777777" w:rsidR="00D4679C" w:rsidRDefault="00D4679C" w:rsidP="001F597B">
      <w:pPr>
        <w:spacing w:after="0" w:line="240" w:lineRule="auto"/>
        <w:ind w:right="397"/>
        <w:jc w:val="both"/>
        <w:rPr>
          <w:rFonts w:ascii="Calibri" w:eastAsia="Times New Roman" w:hAnsi="Calibri" w:cs="Calibri"/>
          <w:sz w:val="18"/>
          <w:szCs w:val="18"/>
          <w:lang w:eastAsia="en-GB"/>
        </w:rPr>
      </w:pPr>
    </w:p>
    <w:p w14:paraId="501371F4" w14:textId="4C71E7FC" w:rsidR="005C3A5A" w:rsidRDefault="005C3A5A" w:rsidP="001F597B">
      <w:pPr>
        <w:spacing w:after="0" w:line="240" w:lineRule="auto"/>
        <w:ind w:right="397"/>
        <w:jc w:val="both"/>
        <w:rPr>
          <w:rFonts w:ascii="Calibri" w:eastAsia="Times New Roman" w:hAnsi="Calibri" w:cs="Calibri"/>
          <w:sz w:val="18"/>
          <w:szCs w:val="18"/>
          <w:lang w:eastAsia="en-GB"/>
        </w:rPr>
      </w:pPr>
      <w:r>
        <w:rPr>
          <w:rFonts w:ascii="Calibri" w:eastAsia="Times New Roman" w:hAnsi="Calibri" w:cs="Calibri"/>
          <w:sz w:val="18"/>
          <w:szCs w:val="18"/>
          <w:lang w:eastAsia="en-GB"/>
        </w:rPr>
        <w:lastRenderedPageBreak/>
        <w:t xml:space="preserve">APPENDIX 1 – Delegated </w:t>
      </w:r>
      <w:r w:rsidR="002D49B5">
        <w:rPr>
          <w:rFonts w:ascii="Calibri" w:eastAsia="Times New Roman" w:hAnsi="Calibri" w:cs="Calibri"/>
          <w:sz w:val="18"/>
          <w:szCs w:val="18"/>
          <w:lang w:eastAsia="en-GB"/>
        </w:rPr>
        <w:t>L</w:t>
      </w:r>
      <w:r>
        <w:rPr>
          <w:rFonts w:ascii="Calibri" w:eastAsia="Times New Roman" w:hAnsi="Calibri" w:cs="Calibri"/>
          <w:sz w:val="18"/>
          <w:szCs w:val="18"/>
          <w:lang w:eastAsia="en-GB"/>
        </w:rPr>
        <w:t>evel of Authority Matrix</w:t>
      </w:r>
    </w:p>
    <w:p w14:paraId="6AB9CC22" w14:textId="77777777" w:rsidR="00A7264F" w:rsidRDefault="00A7264F" w:rsidP="001F597B">
      <w:pPr>
        <w:spacing w:after="0" w:line="240" w:lineRule="auto"/>
        <w:ind w:right="397"/>
        <w:jc w:val="both"/>
        <w:rPr>
          <w:rFonts w:ascii="Calibri" w:eastAsia="Times New Roman" w:hAnsi="Calibri" w:cs="Calibri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1054"/>
        <w:gridCol w:w="1420"/>
        <w:gridCol w:w="1457"/>
        <w:gridCol w:w="1856"/>
        <w:gridCol w:w="1499"/>
        <w:gridCol w:w="1488"/>
        <w:gridCol w:w="1502"/>
        <w:gridCol w:w="1661"/>
      </w:tblGrid>
      <w:tr w:rsidR="00E5636B" w14:paraId="37C6D0AA" w14:textId="4B52A5C5" w:rsidTr="00877CEF">
        <w:tc>
          <w:tcPr>
            <w:tcW w:w="2011" w:type="dxa"/>
          </w:tcPr>
          <w:p w14:paraId="06FEA47A" w14:textId="1186E19B" w:rsidR="00FB16A4" w:rsidRPr="00B45289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Transaction Stage</w:t>
            </w:r>
          </w:p>
        </w:tc>
        <w:tc>
          <w:tcPr>
            <w:tcW w:w="1054" w:type="dxa"/>
          </w:tcPr>
          <w:p w14:paraId="71F897F6" w14:textId="67DBB16B" w:rsidR="00FB16A4" w:rsidRPr="00B45289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Notes</w:t>
            </w:r>
          </w:p>
        </w:tc>
        <w:tc>
          <w:tcPr>
            <w:tcW w:w="1420" w:type="dxa"/>
          </w:tcPr>
          <w:p w14:paraId="1E9D77B8" w14:textId="5EDD0045" w:rsidR="00FB16A4" w:rsidRDefault="00D4679C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Presbytery</w:t>
            </w:r>
          </w:p>
          <w:p w14:paraId="68EAA8AF" w14:textId="560D4EF6" w:rsidR="00FB16A4" w:rsidRPr="00B45289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57" w:type="dxa"/>
          </w:tcPr>
          <w:p w14:paraId="169527D9" w14:textId="77777777" w:rsidR="00D4679C" w:rsidRDefault="00D4679C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Business Committee</w:t>
            </w:r>
          </w:p>
          <w:p w14:paraId="0D562635" w14:textId="24E6FED3" w:rsidR="00FB16A4" w:rsidRPr="00B45289" w:rsidRDefault="00D4679C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Convener</w:t>
            </w:r>
            <w:r w:rsidR="00FB16A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856" w:type="dxa"/>
          </w:tcPr>
          <w:p w14:paraId="7D4F6A9F" w14:textId="77777777" w:rsidR="00D4679C" w:rsidRDefault="00D4679C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Presbytery</w:t>
            </w:r>
            <w:r w:rsidR="00FB16A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Clerk </w:t>
            </w:r>
          </w:p>
          <w:p w14:paraId="3D04708F" w14:textId="7CB74A8E" w:rsidR="00FB16A4" w:rsidRPr="00B45289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8929DF">
              <w:rPr>
                <w:rFonts w:ascii="Calibri" w:eastAsia="Times New Roman" w:hAnsi="Calibri" w:cs="Calibri"/>
                <w:sz w:val="15"/>
                <w:szCs w:val="15"/>
                <w:lang w:eastAsia="en-GB"/>
              </w:rPr>
              <w:t xml:space="preserve">(per individual if </w:t>
            </w:r>
            <w:r w:rsidR="00D4679C">
              <w:rPr>
                <w:rFonts w:ascii="Calibri" w:eastAsia="Times New Roman" w:hAnsi="Calibri" w:cs="Calibri"/>
                <w:sz w:val="15"/>
                <w:szCs w:val="15"/>
                <w:lang w:eastAsia="en-GB"/>
              </w:rPr>
              <w:t>depute in place</w:t>
            </w:r>
            <w:r w:rsidRPr="008929DF">
              <w:rPr>
                <w:rFonts w:ascii="Calibri" w:eastAsia="Times New Roman" w:hAnsi="Calibri" w:cs="Calibri"/>
                <w:sz w:val="15"/>
                <w:szCs w:val="15"/>
                <w:lang w:eastAsia="en-GB"/>
              </w:rPr>
              <w:t>)</w:t>
            </w:r>
            <w:r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en-GB"/>
              </w:rPr>
              <w:t xml:space="preserve"> </w:t>
            </w:r>
          </w:p>
        </w:tc>
        <w:tc>
          <w:tcPr>
            <w:tcW w:w="1499" w:type="dxa"/>
          </w:tcPr>
          <w:p w14:paraId="6890A572" w14:textId="5BCEEDBC" w:rsidR="00FB16A4" w:rsidRDefault="00D4679C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Presbytery </w:t>
            </w:r>
            <w:r w:rsidR="00FB16A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Treasurer </w:t>
            </w:r>
          </w:p>
          <w:p w14:paraId="6E5EE55A" w14:textId="6C6BD63A" w:rsidR="00FB16A4" w:rsidRPr="00703AA5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en-GB"/>
              </w:rPr>
            </w:pPr>
          </w:p>
        </w:tc>
        <w:tc>
          <w:tcPr>
            <w:tcW w:w="1488" w:type="dxa"/>
          </w:tcPr>
          <w:p w14:paraId="5E83103F" w14:textId="77777777" w:rsidR="00C86FBA" w:rsidRDefault="00C86FBA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Standing Committee</w:t>
            </w:r>
          </w:p>
          <w:p w14:paraId="3E9D86C0" w14:textId="6F5D0483" w:rsidR="00FB16A4" w:rsidRDefault="0008546F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Convener</w:t>
            </w:r>
          </w:p>
          <w:p w14:paraId="4991B1DE" w14:textId="3A2BEE2E" w:rsidR="00FB16A4" w:rsidRPr="00703AA5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5"/>
                <w:szCs w:val="15"/>
                <w:lang w:eastAsia="en-GB"/>
              </w:rPr>
            </w:pPr>
            <w:r>
              <w:rPr>
                <w:rFonts w:ascii="Calibri" w:eastAsia="Times New Roman" w:hAnsi="Calibri" w:cs="Calibri"/>
                <w:sz w:val="15"/>
                <w:szCs w:val="15"/>
                <w:lang w:eastAsia="en-GB"/>
              </w:rPr>
              <w:t>(or alternate if nominated)</w:t>
            </w:r>
          </w:p>
        </w:tc>
        <w:tc>
          <w:tcPr>
            <w:tcW w:w="1502" w:type="dxa"/>
          </w:tcPr>
          <w:p w14:paraId="75617B5F" w14:textId="78B71BDE" w:rsidR="00FB16A4" w:rsidRPr="00703AA5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Delegated Office Staff</w:t>
            </w:r>
          </w:p>
        </w:tc>
        <w:tc>
          <w:tcPr>
            <w:tcW w:w="1661" w:type="dxa"/>
          </w:tcPr>
          <w:p w14:paraId="3CAE51E8" w14:textId="5EDD4B6A" w:rsidR="00FB16A4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Administrator</w:t>
            </w:r>
          </w:p>
        </w:tc>
      </w:tr>
      <w:tr w:rsidR="00E5636B" w14:paraId="17838BA8" w14:textId="0688F4DF" w:rsidTr="00877CEF">
        <w:tc>
          <w:tcPr>
            <w:tcW w:w="2011" w:type="dxa"/>
          </w:tcPr>
          <w:p w14:paraId="613FEBFD" w14:textId="1B71F84F" w:rsidR="00FB16A4" w:rsidRPr="00002748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Procurement or invoice approval</w:t>
            </w:r>
          </w:p>
        </w:tc>
        <w:tc>
          <w:tcPr>
            <w:tcW w:w="1054" w:type="dxa"/>
            <w:shd w:val="clear" w:color="auto" w:fill="BFBFBF" w:themeFill="background1" w:themeFillShade="BF"/>
          </w:tcPr>
          <w:p w14:paraId="6C4D27C4" w14:textId="77777777" w:rsidR="00FB16A4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20" w:type="dxa"/>
            <w:shd w:val="clear" w:color="auto" w:fill="BFBFBF" w:themeFill="background1" w:themeFillShade="BF"/>
          </w:tcPr>
          <w:p w14:paraId="66FB88C1" w14:textId="77777777" w:rsidR="00FB16A4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5ABA4C5F" w14:textId="77777777" w:rsidR="00FB16A4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856" w:type="dxa"/>
            <w:shd w:val="clear" w:color="auto" w:fill="BFBFBF" w:themeFill="background1" w:themeFillShade="BF"/>
          </w:tcPr>
          <w:p w14:paraId="3810C6CF" w14:textId="77777777" w:rsidR="00FB16A4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99" w:type="dxa"/>
            <w:shd w:val="clear" w:color="auto" w:fill="BFBFBF" w:themeFill="background1" w:themeFillShade="BF"/>
          </w:tcPr>
          <w:p w14:paraId="76A7B50F" w14:textId="77777777" w:rsidR="00FB16A4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88" w:type="dxa"/>
            <w:shd w:val="clear" w:color="auto" w:fill="BFBFBF" w:themeFill="background1" w:themeFillShade="BF"/>
          </w:tcPr>
          <w:p w14:paraId="1AD9F3B1" w14:textId="77777777" w:rsidR="00FB16A4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502" w:type="dxa"/>
            <w:shd w:val="clear" w:color="auto" w:fill="BFBFBF" w:themeFill="background1" w:themeFillShade="BF"/>
          </w:tcPr>
          <w:p w14:paraId="36668EDD" w14:textId="77777777" w:rsidR="00FB16A4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661" w:type="dxa"/>
            <w:shd w:val="clear" w:color="auto" w:fill="BFBFBF" w:themeFill="background1" w:themeFillShade="BF"/>
          </w:tcPr>
          <w:p w14:paraId="4F26BC58" w14:textId="77777777" w:rsidR="00FB16A4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E5636B" w:rsidRPr="00E5636B" w14:paraId="79C85E9C" w14:textId="1C1451B0" w:rsidTr="00877CEF">
        <w:tc>
          <w:tcPr>
            <w:tcW w:w="2011" w:type="dxa"/>
          </w:tcPr>
          <w:p w14:paraId="2C915791" w14:textId="23EE8EC7" w:rsidR="00FB16A4" w:rsidRPr="00E5636B" w:rsidRDefault="00FB16A4" w:rsidP="00570EB9">
            <w:pPr>
              <w:ind w:right="397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Contract award or acceptance</w:t>
            </w:r>
            <w:r w:rsidR="0008546F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of project cost if single source</w:t>
            </w:r>
          </w:p>
        </w:tc>
        <w:tc>
          <w:tcPr>
            <w:tcW w:w="1054" w:type="dxa"/>
          </w:tcPr>
          <w:p w14:paraId="5ED91D9B" w14:textId="5B496A89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420" w:type="dxa"/>
          </w:tcPr>
          <w:p w14:paraId="4A51AB89" w14:textId="6DDA4F81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Unlimited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3A2E73A6" w14:textId="51DA661C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856" w:type="dxa"/>
          </w:tcPr>
          <w:p w14:paraId="231768B8" w14:textId="5C6A1731" w:rsidR="00FB16A4" w:rsidRPr="00E5636B" w:rsidRDefault="00FB16A4" w:rsidP="00985317">
            <w:pPr>
              <w:ind w:right="397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Signature only if award or acceptance has been approved by </w:t>
            </w:r>
            <w:r w:rsidR="00D4679C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Presbytery</w:t>
            </w:r>
          </w:p>
        </w:tc>
        <w:tc>
          <w:tcPr>
            <w:tcW w:w="1499" w:type="dxa"/>
            <w:shd w:val="clear" w:color="auto" w:fill="BFBFBF" w:themeFill="background1" w:themeFillShade="BF"/>
          </w:tcPr>
          <w:p w14:paraId="54192446" w14:textId="377A490B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88" w:type="dxa"/>
            <w:shd w:val="clear" w:color="auto" w:fill="BFBFBF" w:themeFill="background1" w:themeFillShade="BF"/>
          </w:tcPr>
          <w:p w14:paraId="63916B91" w14:textId="1B6420A6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502" w:type="dxa"/>
            <w:shd w:val="clear" w:color="auto" w:fill="BFBFBF" w:themeFill="background1" w:themeFillShade="BF"/>
          </w:tcPr>
          <w:p w14:paraId="5CD88738" w14:textId="17097C6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661" w:type="dxa"/>
            <w:shd w:val="clear" w:color="auto" w:fill="BFBFBF" w:themeFill="background1" w:themeFillShade="BF"/>
          </w:tcPr>
          <w:p w14:paraId="528E9EFC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E5636B" w:rsidRPr="00E5636B" w14:paraId="1F316898" w14:textId="4475FF6A" w:rsidTr="00877CEF">
        <w:tc>
          <w:tcPr>
            <w:tcW w:w="2011" w:type="dxa"/>
          </w:tcPr>
          <w:p w14:paraId="16E27CC3" w14:textId="5FB234B8" w:rsidR="00FB16A4" w:rsidRPr="00E5636B" w:rsidRDefault="00FB16A4" w:rsidP="00570EB9">
            <w:pPr>
              <w:ind w:right="397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Approval of Annual Budget incl. all team Budget limits</w:t>
            </w:r>
          </w:p>
        </w:tc>
        <w:tc>
          <w:tcPr>
            <w:tcW w:w="1054" w:type="dxa"/>
          </w:tcPr>
          <w:p w14:paraId="09D90282" w14:textId="34300F95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420" w:type="dxa"/>
          </w:tcPr>
          <w:p w14:paraId="6541FB82" w14:textId="28D342CA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Unlimited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2F5A929A" w14:textId="3CDC4AF1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856" w:type="dxa"/>
            <w:shd w:val="clear" w:color="auto" w:fill="BFBFBF" w:themeFill="background1" w:themeFillShade="BF"/>
          </w:tcPr>
          <w:p w14:paraId="40B6F8C2" w14:textId="0A49E8DC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99" w:type="dxa"/>
            <w:shd w:val="clear" w:color="auto" w:fill="BFBFBF" w:themeFill="background1" w:themeFillShade="BF"/>
          </w:tcPr>
          <w:p w14:paraId="46720A03" w14:textId="2B6FDB40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88" w:type="dxa"/>
            <w:shd w:val="clear" w:color="auto" w:fill="BFBFBF" w:themeFill="background1" w:themeFillShade="BF"/>
          </w:tcPr>
          <w:p w14:paraId="1FF6DF45" w14:textId="4E788783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502" w:type="dxa"/>
            <w:shd w:val="clear" w:color="auto" w:fill="BFBFBF" w:themeFill="background1" w:themeFillShade="BF"/>
          </w:tcPr>
          <w:p w14:paraId="5CE02D29" w14:textId="1FFB550B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661" w:type="dxa"/>
            <w:shd w:val="clear" w:color="auto" w:fill="BFBFBF" w:themeFill="background1" w:themeFillShade="BF"/>
          </w:tcPr>
          <w:p w14:paraId="7DD4657D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E5636B" w:rsidRPr="00E5636B" w14:paraId="041D563A" w14:textId="58466066" w:rsidTr="00877CEF">
        <w:trPr>
          <w:trHeight w:val="872"/>
        </w:trPr>
        <w:tc>
          <w:tcPr>
            <w:tcW w:w="2011" w:type="dxa"/>
          </w:tcPr>
          <w:p w14:paraId="45865BDF" w14:textId="6EA75BB0" w:rsidR="00FB16A4" w:rsidRPr="00E5636B" w:rsidRDefault="00FB16A4" w:rsidP="00570EB9">
            <w:pPr>
              <w:ind w:right="397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Purchase or Service order approval for items or services within their budget</w:t>
            </w:r>
          </w:p>
        </w:tc>
        <w:tc>
          <w:tcPr>
            <w:tcW w:w="1054" w:type="dxa"/>
          </w:tcPr>
          <w:p w14:paraId="4E7F4CE2" w14:textId="256B314C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14:paraId="04B54FE6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3AC6DD35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856" w:type="dxa"/>
          </w:tcPr>
          <w:p w14:paraId="7A210BFF" w14:textId="243EE295" w:rsidR="00FB16A4" w:rsidRPr="00E5636B" w:rsidRDefault="001B7855" w:rsidP="001B7855">
            <w:pPr>
              <w:ind w:right="397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&gt;£1,000 in combination with </w:t>
            </w:r>
            <w:r w:rsidR="00877CEF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Standing Committee Convener</w:t>
            </w:r>
          </w:p>
        </w:tc>
        <w:tc>
          <w:tcPr>
            <w:tcW w:w="1499" w:type="dxa"/>
          </w:tcPr>
          <w:p w14:paraId="60D63C5B" w14:textId="4744FD4B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Must be notified if &gt;£1,000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5D65FAE" w14:textId="0D17A9C7" w:rsidR="00FB16A4" w:rsidRPr="00E5636B" w:rsidRDefault="00FB16A4" w:rsidP="00985317">
            <w:pPr>
              <w:ind w:right="397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&lt;£1,000, if &gt;£1,000 requires </w:t>
            </w:r>
            <w:r w:rsidR="00877CEF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Presbytery </w:t>
            </w: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Clerk also to approve</w:t>
            </w:r>
          </w:p>
        </w:tc>
        <w:tc>
          <w:tcPr>
            <w:tcW w:w="1502" w:type="dxa"/>
            <w:shd w:val="clear" w:color="auto" w:fill="BFBFBF" w:themeFill="background1" w:themeFillShade="BF"/>
          </w:tcPr>
          <w:p w14:paraId="5C2149E9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661" w:type="dxa"/>
            <w:shd w:val="clear" w:color="auto" w:fill="BFBFBF" w:themeFill="background1" w:themeFillShade="BF"/>
          </w:tcPr>
          <w:p w14:paraId="1EED09CA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E5636B" w:rsidRPr="00E5636B" w14:paraId="406B5F32" w14:textId="069D50F8" w:rsidTr="00877CEF">
        <w:tc>
          <w:tcPr>
            <w:tcW w:w="2011" w:type="dxa"/>
          </w:tcPr>
          <w:p w14:paraId="748195BB" w14:textId="363DC76D" w:rsidR="00FB16A4" w:rsidRPr="00E5636B" w:rsidRDefault="00FB16A4" w:rsidP="00CF15D4">
            <w:pPr>
              <w:ind w:right="397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Emergency Expenditure for HSE*</w:t>
            </w:r>
          </w:p>
        </w:tc>
        <w:tc>
          <w:tcPr>
            <w:tcW w:w="1054" w:type="dxa"/>
          </w:tcPr>
          <w:p w14:paraId="2A5A1CA6" w14:textId="3C3DE42D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14:paraId="5E09CD91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57" w:type="dxa"/>
          </w:tcPr>
          <w:p w14:paraId="39201588" w14:textId="36D80575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=/&lt;£1,</w:t>
            </w:r>
            <w:r w:rsidR="004B4858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1856" w:type="dxa"/>
          </w:tcPr>
          <w:p w14:paraId="1EE6E4CA" w14:textId="40115D5E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=/&lt;£1,</w:t>
            </w:r>
            <w:r w:rsidR="004B4858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1499" w:type="dxa"/>
          </w:tcPr>
          <w:p w14:paraId="1AE3DFD1" w14:textId="244C52DA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=/&lt;£1,</w:t>
            </w:r>
            <w:r w:rsidR="004B4858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1488" w:type="dxa"/>
            <w:shd w:val="pct25" w:color="auto" w:fill="auto"/>
          </w:tcPr>
          <w:p w14:paraId="330E24E0" w14:textId="6F719D92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502" w:type="dxa"/>
            <w:shd w:val="clear" w:color="auto" w:fill="BFBFBF" w:themeFill="background1" w:themeFillShade="BF"/>
          </w:tcPr>
          <w:p w14:paraId="40A977F2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661" w:type="dxa"/>
            <w:shd w:val="clear" w:color="auto" w:fill="BFBFBF" w:themeFill="background1" w:themeFillShade="BF"/>
          </w:tcPr>
          <w:p w14:paraId="5C37F19D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E5636B" w:rsidRPr="00E5636B" w14:paraId="403493D3" w14:textId="693D04BA" w:rsidTr="00877CEF">
        <w:tc>
          <w:tcPr>
            <w:tcW w:w="2011" w:type="dxa"/>
          </w:tcPr>
          <w:p w14:paraId="722FEAA9" w14:textId="0D2881AA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Wholly </w:t>
            </w:r>
            <w:r w:rsidR="00877CEF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necessary revenue </w:t>
            </w: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expense</w:t>
            </w:r>
          </w:p>
        </w:tc>
        <w:tc>
          <w:tcPr>
            <w:tcW w:w="1054" w:type="dxa"/>
          </w:tcPr>
          <w:p w14:paraId="334A4C02" w14:textId="7A205D4C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14:paraId="4452B0E2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3358A4DF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856" w:type="dxa"/>
            <w:shd w:val="clear" w:color="auto" w:fill="BFBFBF" w:themeFill="background1" w:themeFillShade="BF"/>
          </w:tcPr>
          <w:p w14:paraId="6AB9BF86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99" w:type="dxa"/>
          </w:tcPr>
          <w:p w14:paraId="72F56094" w14:textId="594E1392" w:rsidR="00FB16A4" w:rsidRPr="00E5636B" w:rsidRDefault="001B7855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&gt;£500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4A86F2FE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502" w:type="dxa"/>
          </w:tcPr>
          <w:p w14:paraId="3624E366" w14:textId="4CCC2BF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=/&lt; £500</w:t>
            </w:r>
          </w:p>
        </w:tc>
        <w:tc>
          <w:tcPr>
            <w:tcW w:w="1661" w:type="dxa"/>
          </w:tcPr>
          <w:p w14:paraId="64EB349A" w14:textId="34F40163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=/&lt;£500</w:t>
            </w:r>
          </w:p>
        </w:tc>
      </w:tr>
      <w:tr w:rsidR="00E5636B" w:rsidRPr="00E5636B" w14:paraId="389F01E4" w14:textId="2E4DDA67" w:rsidTr="00877CEF">
        <w:tc>
          <w:tcPr>
            <w:tcW w:w="2011" w:type="dxa"/>
          </w:tcPr>
          <w:p w14:paraId="3C17E257" w14:textId="3FA27B8A" w:rsidR="00FB16A4" w:rsidRPr="00E5636B" w:rsidRDefault="00FB16A4" w:rsidP="001B7855">
            <w:pPr>
              <w:ind w:right="397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Write off unrecoverable receivable</w:t>
            </w:r>
            <w:r w:rsidR="00877CEF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 if recorded</w:t>
            </w:r>
          </w:p>
        </w:tc>
        <w:tc>
          <w:tcPr>
            <w:tcW w:w="1054" w:type="dxa"/>
          </w:tcPr>
          <w:p w14:paraId="7B52F187" w14:textId="231B9A19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20" w:type="dxa"/>
          </w:tcPr>
          <w:p w14:paraId="3808C4A6" w14:textId="356D49D1" w:rsidR="00FB16A4" w:rsidRPr="00E5636B" w:rsidRDefault="00D85B42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Unlimited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436CF0D7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856" w:type="dxa"/>
            <w:shd w:val="clear" w:color="auto" w:fill="BFBFBF" w:themeFill="background1" w:themeFillShade="BF"/>
          </w:tcPr>
          <w:p w14:paraId="45604E75" w14:textId="69299A65" w:rsidR="00FB16A4" w:rsidRPr="00E5636B" w:rsidRDefault="00FB16A4" w:rsidP="00FB16A4">
            <w:pPr>
              <w:ind w:right="397"/>
              <w:rPr>
                <w:rFonts w:ascii="Calibri" w:eastAsia="Times New Roman" w:hAnsi="Calibri" w:cs="Calibri"/>
                <w:sz w:val="18"/>
                <w:szCs w:val="18"/>
                <w:shd w:val="pct15" w:color="auto" w:fill="FFFFFF"/>
                <w:lang w:eastAsia="en-GB"/>
              </w:rPr>
            </w:pPr>
          </w:p>
        </w:tc>
        <w:tc>
          <w:tcPr>
            <w:tcW w:w="1499" w:type="dxa"/>
            <w:shd w:val="clear" w:color="auto" w:fill="BFBFBF" w:themeFill="background1" w:themeFillShade="BF"/>
          </w:tcPr>
          <w:p w14:paraId="1AAEBCFE" w14:textId="3A17C662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shd w:val="pct15" w:color="auto" w:fill="FFFFFF"/>
                <w:lang w:eastAsia="en-GB"/>
              </w:rPr>
            </w:pPr>
          </w:p>
        </w:tc>
        <w:tc>
          <w:tcPr>
            <w:tcW w:w="1488" w:type="dxa"/>
            <w:shd w:val="clear" w:color="auto" w:fill="BFBFBF" w:themeFill="background1" w:themeFillShade="BF"/>
          </w:tcPr>
          <w:p w14:paraId="3C95119F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502" w:type="dxa"/>
            <w:shd w:val="clear" w:color="auto" w:fill="BFBFBF" w:themeFill="background1" w:themeFillShade="BF"/>
          </w:tcPr>
          <w:p w14:paraId="3DD1E730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661" w:type="dxa"/>
            <w:shd w:val="clear" w:color="auto" w:fill="BFBFBF" w:themeFill="background1" w:themeFillShade="BF"/>
          </w:tcPr>
          <w:p w14:paraId="7BC06ED1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E5636B" w:rsidRPr="00E5636B" w14:paraId="0386233F" w14:textId="2D25323B" w:rsidTr="00877CEF">
        <w:tc>
          <w:tcPr>
            <w:tcW w:w="2011" w:type="dxa"/>
          </w:tcPr>
          <w:p w14:paraId="10BD3445" w14:textId="569D4DB3" w:rsidR="00FB16A4" w:rsidRPr="00E5636B" w:rsidRDefault="001B7855" w:rsidP="001B7855">
            <w:pPr>
              <w:ind w:right="397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Authorising payment run of approved invoices or expenses</w:t>
            </w:r>
          </w:p>
        </w:tc>
        <w:tc>
          <w:tcPr>
            <w:tcW w:w="1054" w:type="dxa"/>
          </w:tcPr>
          <w:p w14:paraId="458AE42A" w14:textId="1E2480DF" w:rsidR="00FB16A4" w:rsidRPr="00E5636B" w:rsidRDefault="00877CEF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14:paraId="7C5FFE14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09A32D1F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856" w:type="dxa"/>
            <w:shd w:val="clear" w:color="auto" w:fill="BFBFBF" w:themeFill="background1" w:themeFillShade="BF"/>
          </w:tcPr>
          <w:p w14:paraId="5406A872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499" w:type="dxa"/>
          </w:tcPr>
          <w:p w14:paraId="1E79015F" w14:textId="01A7729B" w:rsidR="00FB16A4" w:rsidRPr="00E5636B" w:rsidRDefault="001B7855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Approval of payment run</w:t>
            </w:r>
            <w:r w:rsidR="004B4858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for total of approved invoices or expenses</w:t>
            </w:r>
          </w:p>
        </w:tc>
        <w:tc>
          <w:tcPr>
            <w:tcW w:w="1488" w:type="dxa"/>
            <w:shd w:val="clear" w:color="auto" w:fill="BFBFBF" w:themeFill="background1" w:themeFillShade="BF"/>
          </w:tcPr>
          <w:p w14:paraId="233658D4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502" w:type="dxa"/>
          </w:tcPr>
          <w:p w14:paraId="76FA8325" w14:textId="4FCFDF13" w:rsidR="00FB16A4" w:rsidRPr="00E5636B" w:rsidRDefault="001B7855" w:rsidP="001B7855">
            <w:pPr>
              <w:ind w:right="397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(i)</w:t>
            </w:r>
            <w:r w:rsidR="00E5636B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</w:t>
            </w: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Preparation of payment run, (ii) run, when approved</w:t>
            </w:r>
          </w:p>
        </w:tc>
        <w:tc>
          <w:tcPr>
            <w:tcW w:w="1661" w:type="dxa"/>
            <w:shd w:val="clear" w:color="auto" w:fill="BFBFBF" w:themeFill="background1" w:themeFillShade="BF"/>
          </w:tcPr>
          <w:p w14:paraId="0704D655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E5636B" w:rsidRPr="00E5636B" w14:paraId="784180D7" w14:textId="5F9F26A3" w:rsidTr="00877CEF">
        <w:tc>
          <w:tcPr>
            <w:tcW w:w="2011" w:type="dxa"/>
          </w:tcPr>
          <w:p w14:paraId="4C02E4A7" w14:textId="1D82885D" w:rsidR="00FB16A4" w:rsidRPr="00E5636B" w:rsidRDefault="001B7855" w:rsidP="0008546F">
            <w:pPr>
              <w:ind w:right="397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lastRenderedPageBreak/>
              <w:t>Approval of all other levels of expense</w:t>
            </w:r>
            <w:r w:rsidR="0008546F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out with budget =</w:t>
            </w:r>
            <w:r w:rsidR="009179E0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/&lt;£5,000</w:t>
            </w:r>
          </w:p>
        </w:tc>
        <w:tc>
          <w:tcPr>
            <w:tcW w:w="1054" w:type="dxa"/>
          </w:tcPr>
          <w:p w14:paraId="260AC06C" w14:textId="70CD6F75" w:rsidR="00FB16A4" w:rsidRPr="00E5636B" w:rsidRDefault="00877CEF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420" w:type="dxa"/>
          </w:tcPr>
          <w:p w14:paraId="0584BC57" w14:textId="24C532B5" w:rsidR="00FB16A4" w:rsidRPr="00E5636B" w:rsidRDefault="00E5636B" w:rsidP="0008546F">
            <w:pPr>
              <w:ind w:right="397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Presbytery </w:t>
            </w:r>
            <w:r w:rsidR="0008546F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notified at next </w:t>
            </w: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Presbytery meeting</w:t>
            </w:r>
          </w:p>
        </w:tc>
        <w:tc>
          <w:tcPr>
            <w:tcW w:w="1457" w:type="dxa"/>
          </w:tcPr>
          <w:p w14:paraId="503A058F" w14:textId="5798074D" w:rsidR="00FB16A4" w:rsidRPr="00E5636B" w:rsidRDefault="00E5636B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Business Committee Convener </w:t>
            </w:r>
            <w:r w:rsidR="0008546F"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plus (a), (b), (c)</w:t>
            </w:r>
          </w:p>
        </w:tc>
        <w:tc>
          <w:tcPr>
            <w:tcW w:w="1856" w:type="dxa"/>
          </w:tcPr>
          <w:p w14:paraId="5CF42261" w14:textId="616F84B3" w:rsidR="00FB16A4" w:rsidRPr="00E5636B" w:rsidRDefault="0008546F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(a)</w:t>
            </w:r>
          </w:p>
        </w:tc>
        <w:tc>
          <w:tcPr>
            <w:tcW w:w="1499" w:type="dxa"/>
          </w:tcPr>
          <w:p w14:paraId="1CD7BE81" w14:textId="144C86F8" w:rsidR="00FB16A4" w:rsidRPr="00E5636B" w:rsidRDefault="0008546F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(b)</w:t>
            </w:r>
          </w:p>
        </w:tc>
        <w:tc>
          <w:tcPr>
            <w:tcW w:w="1488" w:type="dxa"/>
          </w:tcPr>
          <w:p w14:paraId="1BB4177C" w14:textId="45121D2D" w:rsidR="00FB16A4" w:rsidRPr="00E5636B" w:rsidRDefault="0008546F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E5636B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(c)</w:t>
            </w:r>
          </w:p>
        </w:tc>
        <w:tc>
          <w:tcPr>
            <w:tcW w:w="1502" w:type="dxa"/>
            <w:shd w:val="clear" w:color="auto" w:fill="BFBFBF" w:themeFill="background1" w:themeFillShade="BF"/>
          </w:tcPr>
          <w:p w14:paraId="66F5A17F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1661" w:type="dxa"/>
            <w:shd w:val="clear" w:color="auto" w:fill="BFBFBF" w:themeFill="background1" w:themeFillShade="BF"/>
          </w:tcPr>
          <w:p w14:paraId="779A180C" w14:textId="77777777" w:rsidR="00FB16A4" w:rsidRPr="00E5636B" w:rsidRDefault="00FB16A4" w:rsidP="001F597B">
            <w:pPr>
              <w:ind w:right="397"/>
              <w:jc w:val="both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</w:tbl>
    <w:p w14:paraId="4A2F8F5D" w14:textId="597CA875" w:rsidR="00A7264F" w:rsidRPr="00E5636B" w:rsidRDefault="00CF15D4" w:rsidP="001F597B">
      <w:pPr>
        <w:spacing w:after="0" w:line="240" w:lineRule="auto"/>
        <w:ind w:right="397"/>
        <w:jc w:val="both"/>
        <w:rPr>
          <w:rFonts w:ascii="Calibri" w:eastAsia="Times New Roman" w:hAnsi="Calibri" w:cs="Calibri"/>
          <w:sz w:val="18"/>
          <w:szCs w:val="18"/>
          <w:lang w:eastAsia="en-GB"/>
        </w:rPr>
      </w:pPr>
      <w:r w:rsidRPr="00E5636B">
        <w:rPr>
          <w:rFonts w:ascii="Calibri" w:eastAsia="Times New Roman" w:hAnsi="Calibri" w:cs="Calibri"/>
          <w:sz w:val="18"/>
          <w:szCs w:val="18"/>
          <w:lang w:eastAsia="en-GB"/>
        </w:rPr>
        <w:t>Notes:</w:t>
      </w:r>
    </w:p>
    <w:p w14:paraId="1EF89135" w14:textId="29ECDF38" w:rsidR="00CF15D4" w:rsidRDefault="00CF15D4" w:rsidP="00CF15D4">
      <w:pPr>
        <w:pStyle w:val="ListParagraph"/>
        <w:numPr>
          <w:ilvl w:val="0"/>
          <w:numId w:val="5"/>
        </w:numPr>
        <w:spacing w:after="0" w:line="240" w:lineRule="auto"/>
        <w:ind w:right="397"/>
        <w:jc w:val="both"/>
        <w:rPr>
          <w:rFonts w:ascii="Calibri" w:eastAsia="Times New Roman" w:hAnsi="Calibri" w:cs="Calibri"/>
          <w:sz w:val="13"/>
          <w:szCs w:val="13"/>
          <w:lang w:eastAsia="en-GB"/>
        </w:rPr>
      </w:pPr>
      <w:r w:rsidRPr="00CF15D4">
        <w:rPr>
          <w:rFonts w:ascii="Calibri" w:eastAsia="Times New Roman" w:hAnsi="Calibri" w:cs="Calibri"/>
          <w:sz w:val="13"/>
          <w:szCs w:val="13"/>
          <w:lang w:eastAsia="en-GB"/>
        </w:rPr>
        <w:t>Expected to be only used for major capital works or major refurbishments</w:t>
      </w:r>
    </w:p>
    <w:p w14:paraId="0D9458F9" w14:textId="6A5021F5" w:rsidR="00CF15D4" w:rsidRDefault="00CF15D4" w:rsidP="00CF15D4">
      <w:pPr>
        <w:pStyle w:val="ListParagraph"/>
        <w:numPr>
          <w:ilvl w:val="0"/>
          <w:numId w:val="5"/>
        </w:numPr>
        <w:spacing w:after="0" w:line="240" w:lineRule="auto"/>
        <w:ind w:right="397"/>
        <w:jc w:val="both"/>
        <w:rPr>
          <w:rFonts w:ascii="Calibri" w:eastAsia="Times New Roman" w:hAnsi="Calibri" w:cs="Calibri"/>
          <w:sz w:val="13"/>
          <w:szCs w:val="13"/>
          <w:lang w:eastAsia="en-GB"/>
        </w:rPr>
      </w:pPr>
      <w:r>
        <w:rPr>
          <w:rFonts w:ascii="Calibri" w:eastAsia="Times New Roman" w:hAnsi="Calibri" w:cs="Calibri"/>
          <w:sz w:val="13"/>
          <w:szCs w:val="13"/>
          <w:lang w:eastAsia="en-GB"/>
        </w:rPr>
        <w:t xml:space="preserve">Required budget submission no later than 31 March </w:t>
      </w:r>
    </w:p>
    <w:p w14:paraId="1939D91B" w14:textId="698BFAA0" w:rsidR="00CF15D4" w:rsidRDefault="00CF15D4" w:rsidP="00CF15D4">
      <w:pPr>
        <w:pStyle w:val="ListParagraph"/>
        <w:numPr>
          <w:ilvl w:val="0"/>
          <w:numId w:val="5"/>
        </w:numPr>
        <w:spacing w:after="0" w:line="240" w:lineRule="auto"/>
        <w:ind w:right="397"/>
        <w:jc w:val="both"/>
        <w:rPr>
          <w:rFonts w:ascii="Calibri" w:eastAsia="Times New Roman" w:hAnsi="Calibri" w:cs="Calibri"/>
          <w:sz w:val="13"/>
          <w:szCs w:val="13"/>
          <w:lang w:eastAsia="en-GB"/>
        </w:rPr>
      </w:pPr>
      <w:r>
        <w:rPr>
          <w:rFonts w:ascii="Calibri" w:eastAsia="Times New Roman" w:hAnsi="Calibri" w:cs="Calibri"/>
          <w:sz w:val="13"/>
          <w:szCs w:val="13"/>
          <w:lang w:eastAsia="en-GB"/>
        </w:rPr>
        <w:t>Assumes that each</w:t>
      </w:r>
      <w:r w:rsidR="00E5636B">
        <w:rPr>
          <w:rFonts w:ascii="Calibri" w:eastAsia="Times New Roman" w:hAnsi="Calibri" w:cs="Calibri"/>
          <w:sz w:val="13"/>
          <w:szCs w:val="13"/>
          <w:lang w:eastAsia="en-GB"/>
        </w:rPr>
        <w:t xml:space="preserve"> Standing Committee</w:t>
      </w:r>
      <w:r>
        <w:rPr>
          <w:rFonts w:ascii="Calibri" w:eastAsia="Times New Roman" w:hAnsi="Calibri" w:cs="Calibri"/>
          <w:sz w:val="13"/>
          <w:szCs w:val="13"/>
          <w:lang w:eastAsia="en-GB"/>
        </w:rPr>
        <w:t xml:space="preserve"> will have a budget and reporting by </w:t>
      </w:r>
      <w:r w:rsidR="00E5636B">
        <w:rPr>
          <w:rFonts w:ascii="Calibri" w:eastAsia="Times New Roman" w:hAnsi="Calibri" w:cs="Calibri"/>
          <w:sz w:val="13"/>
          <w:szCs w:val="13"/>
          <w:lang w:eastAsia="en-GB"/>
        </w:rPr>
        <w:t>Presbytery Treasurer</w:t>
      </w:r>
      <w:r>
        <w:rPr>
          <w:rFonts w:ascii="Calibri" w:eastAsia="Times New Roman" w:hAnsi="Calibri" w:cs="Calibri"/>
          <w:sz w:val="13"/>
          <w:szCs w:val="13"/>
          <w:lang w:eastAsia="en-GB"/>
        </w:rPr>
        <w:t xml:space="preserve"> will be against each budget approved by </w:t>
      </w:r>
      <w:r w:rsidR="00E5636B">
        <w:rPr>
          <w:rFonts w:ascii="Calibri" w:eastAsia="Times New Roman" w:hAnsi="Calibri" w:cs="Calibri"/>
          <w:sz w:val="13"/>
          <w:szCs w:val="13"/>
          <w:lang w:eastAsia="en-GB"/>
        </w:rPr>
        <w:t>Presbytery.</w:t>
      </w:r>
    </w:p>
    <w:p w14:paraId="5719CC13" w14:textId="21A56515" w:rsidR="00CF15D4" w:rsidRDefault="00CF15D4" w:rsidP="00CF15D4">
      <w:pPr>
        <w:pStyle w:val="ListParagraph"/>
        <w:numPr>
          <w:ilvl w:val="0"/>
          <w:numId w:val="5"/>
        </w:numPr>
        <w:spacing w:after="0" w:line="240" w:lineRule="auto"/>
        <w:ind w:right="397"/>
        <w:jc w:val="both"/>
        <w:rPr>
          <w:rFonts w:ascii="Calibri" w:eastAsia="Times New Roman" w:hAnsi="Calibri" w:cs="Calibri"/>
          <w:sz w:val="13"/>
          <w:szCs w:val="13"/>
          <w:lang w:eastAsia="en-GB"/>
        </w:rPr>
      </w:pPr>
      <w:r>
        <w:rPr>
          <w:rFonts w:ascii="Calibri" w:eastAsia="Times New Roman" w:hAnsi="Calibri" w:cs="Calibri"/>
          <w:sz w:val="13"/>
          <w:szCs w:val="13"/>
          <w:lang w:eastAsia="en-GB"/>
        </w:rPr>
        <w:t>Emergency expenditure is assumed to be such items as damage from storms, ingress of water, electrical failure break-ins, vandalism etc</w:t>
      </w:r>
    </w:p>
    <w:p w14:paraId="2E6CDD57" w14:textId="7E5492F9" w:rsidR="00CF15D4" w:rsidRDefault="00CF15D4" w:rsidP="00CF15D4">
      <w:pPr>
        <w:pStyle w:val="ListParagraph"/>
        <w:numPr>
          <w:ilvl w:val="0"/>
          <w:numId w:val="5"/>
        </w:numPr>
        <w:spacing w:after="0" w:line="240" w:lineRule="auto"/>
        <w:ind w:right="397"/>
        <w:jc w:val="both"/>
        <w:rPr>
          <w:rFonts w:ascii="Calibri" w:eastAsia="Times New Roman" w:hAnsi="Calibri" w:cs="Calibri"/>
          <w:sz w:val="13"/>
          <w:szCs w:val="13"/>
          <w:lang w:eastAsia="en-GB"/>
        </w:rPr>
      </w:pPr>
      <w:r>
        <w:rPr>
          <w:rFonts w:ascii="Calibri" w:eastAsia="Times New Roman" w:hAnsi="Calibri" w:cs="Calibri"/>
          <w:sz w:val="13"/>
          <w:szCs w:val="13"/>
          <w:lang w:eastAsia="en-GB"/>
        </w:rPr>
        <w:t>Where a contract</w:t>
      </w:r>
      <w:r w:rsidR="00E5636B">
        <w:rPr>
          <w:rFonts w:ascii="Calibri" w:eastAsia="Times New Roman" w:hAnsi="Calibri" w:cs="Calibri"/>
          <w:sz w:val="13"/>
          <w:szCs w:val="13"/>
          <w:lang w:eastAsia="en-GB"/>
        </w:rPr>
        <w:t xml:space="preserve"> </w:t>
      </w:r>
      <w:r>
        <w:rPr>
          <w:rFonts w:ascii="Calibri" w:eastAsia="Times New Roman" w:hAnsi="Calibri" w:cs="Calibri"/>
          <w:sz w:val="13"/>
          <w:szCs w:val="13"/>
          <w:lang w:eastAsia="en-GB"/>
        </w:rPr>
        <w:t xml:space="preserve">exists and </w:t>
      </w:r>
      <w:r w:rsidR="00E5636B">
        <w:rPr>
          <w:rFonts w:ascii="Calibri" w:eastAsia="Times New Roman" w:hAnsi="Calibri" w:cs="Calibri"/>
          <w:sz w:val="13"/>
          <w:szCs w:val="13"/>
          <w:lang w:eastAsia="en-GB"/>
        </w:rPr>
        <w:t>requires</w:t>
      </w:r>
      <w:r>
        <w:rPr>
          <w:rFonts w:ascii="Calibri" w:eastAsia="Times New Roman" w:hAnsi="Calibri" w:cs="Calibri"/>
          <w:sz w:val="13"/>
          <w:szCs w:val="13"/>
          <w:lang w:eastAsia="en-GB"/>
        </w:rPr>
        <w:t xml:space="preserve"> ‘bought-in’ services/supplies</w:t>
      </w:r>
    </w:p>
    <w:p w14:paraId="52CF58A9" w14:textId="0846DCB9" w:rsidR="00CF15D4" w:rsidRDefault="00CF15D4" w:rsidP="00CF15D4">
      <w:pPr>
        <w:pStyle w:val="ListParagraph"/>
        <w:numPr>
          <w:ilvl w:val="0"/>
          <w:numId w:val="5"/>
        </w:numPr>
        <w:spacing w:after="0" w:line="240" w:lineRule="auto"/>
        <w:ind w:right="397"/>
        <w:jc w:val="both"/>
        <w:rPr>
          <w:rFonts w:ascii="Calibri" w:eastAsia="Times New Roman" w:hAnsi="Calibri" w:cs="Calibri"/>
          <w:sz w:val="13"/>
          <w:szCs w:val="13"/>
          <w:lang w:eastAsia="en-GB"/>
        </w:rPr>
      </w:pPr>
      <w:r>
        <w:rPr>
          <w:rFonts w:ascii="Calibri" w:eastAsia="Times New Roman" w:hAnsi="Calibri" w:cs="Calibri"/>
          <w:sz w:val="13"/>
          <w:szCs w:val="13"/>
          <w:lang w:eastAsia="en-GB"/>
        </w:rPr>
        <w:t xml:space="preserve">Where a </w:t>
      </w:r>
      <w:r w:rsidR="00E5636B">
        <w:rPr>
          <w:rFonts w:ascii="Calibri" w:eastAsia="Times New Roman" w:hAnsi="Calibri" w:cs="Calibri"/>
          <w:sz w:val="13"/>
          <w:szCs w:val="13"/>
          <w:lang w:eastAsia="en-GB"/>
        </w:rPr>
        <w:t xml:space="preserve">receivable is recorded in the books, such as a rebilled expense, </w:t>
      </w:r>
      <w:r>
        <w:rPr>
          <w:rFonts w:ascii="Calibri" w:eastAsia="Times New Roman" w:hAnsi="Calibri" w:cs="Calibri"/>
          <w:sz w:val="13"/>
          <w:szCs w:val="13"/>
          <w:lang w:eastAsia="en-GB"/>
        </w:rPr>
        <w:t>but the amount outstanding cannot be recovered without costs exceeding the rem</w:t>
      </w:r>
      <w:r w:rsidR="00E5636B">
        <w:rPr>
          <w:rFonts w:ascii="Calibri" w:eastAsia="Times New Roman" w:hAnsi="Calibri" w:cs="Calibri"/>
          <w:sz w:val="13"/>
          <w:szCs w:val="13"/>
          <w:lang w:eastAsia="en-GB"/>
        </w:rPr>
        <w:t>aining</w:t>
      </w:r>
      <w:r>
        <w:rPr>
          <w:rFonts w:ascii="Calibri" w:eastAsia="Times New Roman" w:hAnsi="Calibri" w:cs="Calibri"/>
          <w:sz w:val="13"/>
          <w:szCs w:val="13"/>
          <w:lang w:eastAsia="en-GB"/>
        </w:rPr>
        <w:t xml:space="preserve"> outstanding balance</w:t>
      </w:r>
    </w:p>
    <w:p w14:paraId="232461BB" w14:textId="42AA5AB2" w:rsidR="001B7855" w:rsidRPr="00E5636B" w:rsidRDefault="001B7855" w:rsidP="00E5636B">
      <w:pPr>
        <w:pStyle w:val="ListParagraph"/>
        <w:numPr>
          <w:ilvl w:val="0"/>
          <w:numId w:val="5"/>
        </w:numPr>
        <w:spacing w:after="0" w:line="240" w:lineRule="auto"/>
        <w:ind w:right="397"/>
        <w:jc w:val="both"/>
        <w:rPr>
          <w:rFonts w:ascii="Calibri" w:eastAsia="Times New Roman" w:hAnsi="Calibri" w:cs="Calibri"/>
          <w:sz w:val="13"/>
          <w:szCs w:val="13"/>
          <w:lang w:eastAsia="en-GB"/>
        </w:rPr>
      </w:pPr>
      <w:r w:rsidRPr="00E5636B">
        <w:rPr>
          <w:rFonts w:ascii="Calibri" w:eastAsia="Times New Roman" w:hAnsi="Calibri" w:cs="Calibri"/>
          <w:sz w:val="13"/>
          <w:szCs w:val="13"/>
          <w:lang w:eastAsia="en-GB"/>
        </w:rPr>
        <w:t>Dual authority via electronic banking system</w:t>
      </w:r>
      <w:r w:rsidR="00E5636B" w:rsidRPr="00E5636B">
        <w:rPr>
          <w:rFonts w:ascii="Calibri" w:eastAsia="Times New Roman" w:hAnsi="Calibri" w:cs="Calibri"/>
          <w:sz w:val="13"/>
          <w:szCs w:val="13"/>
          <w:lang w:eastAsia="en-GB"/>
        </w:rPr>
        <w:t xml:space="preserve"> should be in</w:t>
      </w:r>
      <w:r w:rsidR="00D85B42" w:rsidRPr="00E5636B">
        <w:rPr>
          <w:rFonts w:ascii="Calibri" w:eastAsia="Times New Roman" w:hAnsi="Calibri" w:cs="Calibri"/>
          <w:sz w:val="13"/>
          <w:szCs w:val="13"/>
          <w:lang w:eastAsia="en-GB"/>
        </w:rPr>
        <w:t xml:space="preserve"> </w:t>
      </w:r>
      <w:r w:rsidRPr="00E5636B">
        <w:rPr>
          <w:rFonts w:ascii="Calibri" w:eastAsia="Times New Roman" w:hAnsi="Calibri" w:cs="Calibri"/>
          <w:sz w:val="13"/>
          <w:szCs w:val="13"/>
          <w:lang w:eastAsia="en-GB"/>
        </w:rPr>
        <w:t>use</w:t>
      </w:r>
      <w:r w:rsidR="00D85B42" w:rsidRPr="00E5636B">
        <w:rPr>
          <w:rFonts w:ascii="Calibri" w:eastAsia="Times New Roman" w:hAnsi="Calibri" w:cs="Calibri"/>
          <w:sz w:val="13"/>
          <w:szCs w:val="13"/>
          <w:lang w:eastAsia="en-GB"/>
        </w:rPr>
        <w:t>.</w:t>
      </w:r>
    </w:p>
    <w:p w14:paraId="4CF56332" w14:textId="2B2544DF" w:rsidR="0008546F" w:rsidRPr="00CF15D4" w:rsidRDefault="0008546F" w:rsidP="00CF15D4">
      <w:pPr>
        <w:pStyle w:val="ListParagraph"/>
        <w:numPr>
          <w:ilvl w:val="0"/>
          <w:numId w:val="5"/>
        </w:numPr>
        <w:spacing w:after="0" w:line="240" w:lineRule="auto"/>
        <w:ind w:right="397"/>
        <w:jc w:val="both"/>
        <w:rPr>
          <w:rFonts w:ascii="Calibri" w:eastAsia="Times New Roman" w:hAnsi="Calibri" w:cs="Calibri"/>
          <w:sz w:val="13"/>
          <w:szCs w:val="13"/>
          <w:lang w:eastAsia="en-GB"/>
        </w:rPr>
      </w:pPr>
      <w:r>
        <w:rPr>
          <w:rFonts w:ascii="Calibri" w:eastAsia="Times New Roman" w:hAnsi="Calibri" w:cs="Calibri"/>
          <w:sz w:val="13"/>
          <w:szCs w:val="13"/>
          <w:lang w:eastAsia="en-GB"/>
        </w:rPr>
        <w:t xml:space="preserve">Used to simplify large expenditure that is necessary but not large enough to convene </w:t>
      </w:r>
      <w:r w:rsidR="00E5636B">
        <w:rPr>
          <w:rFonts w:ascii="Calibri" w:eastAsia="Times New Roman" w:hAnsi="Calibri" w:cs="Calibri"/>
          <w:sz w:val="13"/>
          <w:szCs w:val="13"/>
          <w:lang w:eastAsia="en-GB"/>
        </w:rPr>
        <w:t>Presbytery</w:t>
      </w:r>
      <w:r>
        <w:rPr>
          <w:rFonts w:ascii="Calibri" w:eastAsia="Times New Roman" w:hAnsi="Calibri" w:cs="Calibri"/>
          <w:sz w:val="13"/>
          <w:szCs w:val="13"/>
          <w:lang w:eastAsia="en-GB"/>
        </w:rPr>
        <w:t xml:space="preserve"> for approval</w:t>
      </w:r>
    </w:p>
    <w:sectPr w:rsidR="0008546F" w:rsidRPr="00CF15D4" w:rsidSect="005C3A5A"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15AC7" w14:textId="77777777" w:rsidR="00D35226" w:rsidRDefault="00D35226" w:rsidP="0047701C">
      <w:pPr>
        <w:spacing w:after="0" w:line="240" w:lineRule="auto"/>
      </w:pPr>
      <w:r>
        <w:separator/>
      </w:r>
    </w:p>
  </w:endnote>
  <w:endnote w:type="continuationSeparator" w:id="0">
    <w:p w14:paraId="1FD597FE" w14:textId="77777777" w:rsidR="00D35226" w:rsidRDefault="00D35226" w:rsidP="004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4D27C" w14:textId="421DFD71" w:rsidR="00C36B07" w:rsidRDefault="00E5636B">
    <w:pPr>
      <w:pStyle w:val="Footer"/>
    </w:pPr>
    <w:r>
      <w:t>September</w:t>
    </w:r>
    <w:r w:rsidR="00C36B07">
      <w:t xml:space="preserve"> 202</w:t>
    </w:r>
    <w: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2585B" w14:textId="08C96158" w:rsidR="004B1B6B" w:rsidRDefault="00D4679C">
    <w:pPr>
      <w:pStyle w:val="Footer"/>
    </w:pPr>
    <w:r>
      <w:t xml:space="preserve">September </w:t>
    </w:r>
    <w:r w:rsidR="00C36B07">
      <w:t>202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4D103" w14:textId="77777777" w:rsidR="00D35226" w:rsidRDefault="00D35226" w:rsidP="0047701C">
      <w:pPr>
        <w:spacing w:after="0" w:line="240" w:lineRule="auto"/>
      </w:pPr>
      <w:r>
        <w:separator/>
      </w:r>
    </w:p>
  </w:footnote>
  <w:footnote w:type="continuationSeparator" w:id="0">
    <w:p w14:paraId="77695134" w14:textId="77777777" w:rsidR="00D35226" w:rsidRDefault="00D35226" w:rsidP="0047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26EB3" w14:textId="772423FB" w:rsidR="001F597B" w:rsidRDefault="00B92510">
    <w:pPr>
      <w:pStyle w:val="Header"/>
    </w:pPr>
    <w:r>
      <w:t xml:space="preserve">Approved by the </w:t>
    </w:r>
    <w:r w:rsidR="009052F0">
      <w:t>Presbytery</w:t>
    </w:r>
    <w:r>
      <w:t xml:space="preserve"> 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84874"/>
    <w:multiLevelType w:val="hybridMultilevel"/>
    <w:tmpl w:val="BCB86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E311DF"/>
    <w:multiLevelType w:val="hybridMultilevel"/>
    <w:tmpl w:val="E8209FF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D25FD0"/>
    <w:multiLevelType w:val="hybridMultilevel"/>
    <w:tmpl w:val="E1D4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B240F1"/>
    <w:multiLevelType w:val="hybridMultilevel"/>
    <w:tmpl w:val="55E6B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F5D81"/>
    <w:multiLevelType w:val="hybridMultilevel"/>
    <w:tmpl w:val="E3C49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8D"/>
    <w:rsid w:val="00002748"/>
    <w:rsid w:val="00013053"/>
    <w:rsid w:val="0001588E"/>
    <w:rsid w:val="00022F62"/>
    <w:rsid w:val="000241CA"/>
    <w:rsid w:val="00026CCE"/>
    <w:rsid w:val="00042DE2"/>
    <w:rsid w:val="000446E1"/>
    <w:rsid w:val="000465DF"/>
    <w:rsid w:val="00063890"/>
    <w:rsid w:val="000655DE"/>
    <w:rsid w:val="000711EB"/>
    <w:rsid w:val="000738CD"/>
    <w:rsid w:val="00084559"/>
    <w:rsid w:val="0008546F"/>
    <w:rsid w:val="000860EF"/>
    <w:rsid w:val="00096AF1"/>
    <w:rsid w:val="000A2070"/>
    <w:rsid w:val="000B3EEE"/>
    <w:rsid w:val="000C1C76"/>
    <w:rsid w:val="000C344B"/>
    <w:rsid w:val="000D106A"/>
    <w:rsid w:val="000D16F4"/>
    <w:rsid w:val="000E30D1"/>
    <w:rsid w:val="000F66F1"/>
    <w:rsid w:val="001054CB"/>
    <w:rsid w:val="001127DA"/>
    <w:rsid w:val="00133ADD"/>
    <w:rsid w:val="00143B8A"/>
    <w:rsid w:val="001445F3"/>
    <w:rsid w:val="00147026"/>
    <w:rsid w:val="001604CB"/>
    <w:rsid w:val="00160829"/>
    <w:rsid w:val="00161532"/>
    <w:rsid w:val="00163BD3"/>
    <w:rsid w:val="0016401E"/>
    <w:rsid w:val="00165BB6"/>
    <w:rsid w:val="00174D3F"/>
    <w:rsid w:val="001761A2"/>
    <w:rsid w:val="00180554"/>
    <w:rsid w:val="0019141B"/>
    <w:rsid w:val="001A0A71"/>
    <w:rsid w:val="001B3AC4"/>
    <w:rsid w:val="001B506C"/>
    <w:rsid w:val="001B7855"/>
    <w:rsid w:val="001D51CE"/>
    <w:rsid w:val="001E69D0"/>
    <w:rsid w:val="001F597B"/>
    <w:rsid w:val="002131BE"/>
    <w:rsid w:val="0021409B"/>
    <w:rsid w:val="002156E3"/>
    <w:rsid w:val="002219E8"/>
    <w:rsid w:val="00236CEA"/>
    <w:rsid w:val="00237047"/>
    <w:rsid w:val="0024499F"/>
    <w:rsid w:val="00251953"/>
    <w:rsid w:val="0025505E"/>
    <w:rsid w:val="002556BF"/>
    <w:rsid w:val="002578CA"/>
    <w:rsid w:val="0027344D"/>
    <w:rsid w:val="00282529"/>
    <w:rsid w:val="00293226"/>
    <w:rsid w:val="002A603F"/>
    <w:rsid w:val="002B1552"/>
    <w:rsid w:val="002B258D"/>
    <w:rsid w:val="002B2661"/>
    <w:rsid w:val="002C418F"/>
    <w:rsid w:val="002D49B5"/>
    <w:rsid w:val="003018A4"/>
    <w:rsid w:val="00304DCE"/>
    <w:rsid w:val="00314E99"/>
    <w:rsid w:val="00320D30"/>
    <w:rsid w:val="00332F7B"/>
    <w:rsid w:val="00337528"/>
    <w:rsid w:val="00343556"/>
    <w:rsid w:val="003450B0"/>
    <w:rsid w:val="00351832"/>
    <w:rsid w:val="003555CE"/>
    <w:rsid w:val="00362D6D"/>
    <w:rsid w:val="003634E3"/>
    <w:rsid w:val="0036712C"/>
    <w:rsid w:val="0036753F"/>
    <w:rsid w:val="0037641A"/>
    <w:rsid w:val="0039092A"/>
    <w:rsid w:val="003A214C"/>
    <w:rsid w:val="003B1075"/>
    <w:rsid w:val="003B61F4"/>
    <w:rsid w:val="003C6866"/>
    <w:rsid w:val="003D1752"/>
    <w:rsid w:val="003E767A"/>
    <w:rsid w:val="004074BA"/>
    <w:rsid w:val="004203F7"/>
    <w:rsid w:val="0042685E"/>
    <w:rsid w:val="00440B06"/>
    <w:rsid w:val="004473D4"/>
    <w:rsid w:val="0047035F"/>
    <w:rsid w:val="0047701C"/>
    <w:rsid w:val="00486A27"/>
    <w:rsid w:val="004A0316"/>
    <w:rsid w:val="004B1B6B"/>
    <w:rsid w:val="004B343B"/>
    <w:rsid w:val="004B37EA"/>
    <w:rsid w:val="004B4858"/>
    <w:rsid w:val="004E2C5A"/>
    <w:rsid w:val="0050294E"/>
    <w:rsid w:val="005032B1"/>
    <w:rsid w:val="005059D6"/>
    <w:rsid w:val="00506D08"/>
    <w:rsid w:val="00530621"/>
    <w:rsid w:val="005313C0"/>
    <w:rsid w:val="00545463"/>
    <w:rsid w:val="0055266B"/>
    <w:rsid w:val="005646A7"/>
    <w:rsid w:val="00570EB9"/>
    <w:rsid w:val="00580915"/>
    <w:rsid w:val="00585C2D"/>
    <w:rsid w:val="00594A4F"/>
    <w:rsid w:val="005B525A"/>
    <w:rsid w:val="005C21EA"/>
    <w:rsid w:val="005C3A5A"/>
    <w:rsid w:val="005D0272"/>
    <w:rsid w:val="005F36B5"/>
    <w:rsid w:val="005F3BE6"/>
    <w:rsid w:val="006235D9"/>
    <w:rsid w:val="00635116"/>
    <w:rsid w:val="00653987"/>
    <w:rsid w:val="00667EC7"/>
    <w:rsid w:val="00676087"/>
    <w:rsid w:val="00680440"/>
    <w:rsid w:val="006909BD"/>
    <w:rsid w:val="00692B44"/>
    <w:rsid w:val="006A06AA"/>
    <w:rsid w:val="006A70C1"/>
    <w:rsid w:val="006A7617"/>
    <w:rsid w:val="006B6101"/>
    <w:rsid w:val="006B6D65"/>
    <w:rsid w:val="006C46DF"/>
    <w:rsid w:val="006C6532"/>
    <w:rsid w:val="006D2AA1"/>
    <w:rsid w:val="006D349B"/>
    <w:rsid w:val="006F6909"/>
    <w:rsid w:val="00703AA5"/>
    <w:rsid w:val="00710C3C"/>
    <w:rsid w:val="007170BF"/>
    <w:rsid w:val="00720026"/>
    <w:rsid w:val="00734E4E"/>
    <w:rsid w:val="007444E8"/>
    <w:rsid w:val="00755EAD"/>
    <w:rsid w:val="00762867"/>
    <w:rsid w:val="00762ACF"/>
    <w:rsid w:val="00776672"/>
    <w:rsid w:val="00784DDB"/>
    <w:rsid w:val="007927A1"/>
    <w:rsid w:val="007A73CD"/>
    <w:rsid w:val="007B02BA"/>
    <w:rsid w:val="007C2653"/>
    <w:rsid w:val="007D0514"/>
    <w:rsid w:val="007D5C4A"/>
    <w:rsid w:val="007E02E1"/>
    <w:rsid w:val="00811746"/>
    <w:rsid w:val="00812489"/>
    <w:rsid w:val="00856BAD"/>
    <w:rsid w:val="00860220"/>
    <w:rsid w:val="008614FB"/>
    <w:rsid w:val="00865607"/>
    <w:rsid w:val="008776BD"/>
    <w:rsid w:val="00877CEF"/>
    <w:rsid w:val="008929DF"/>
    <w:rsid w:val="008963A7"/>
    <w:rsid w:val="008965B1"/>
    <w:rsid w:val="008A021C"/>
    <w:rsid w:val="008A2A46"/>
    <w:rsid w:val="008C4059"/>
    <w:rsid w:val="008D28B4"/>
    <w:rsid w:val="008D3DC0"/>
    <w:rsid w:val="008D6F6C"/>
    <w:rsid w:val="008D7378"/>
    <w:rsid w:val="008E4296"/>
    <w:rsid w:val="008F6059"/>
    <w:rsid w:val="0090033E"/>
    <w:rsid w:val="009052F0"/>
    <w:rsid w:val="009117CC"/>
    <w:rsid w:val="00916C7F"/>
    <w:rsid w:val="009179E0"/>
    <w:rsid w:val="00922BEB"/>
    <w:rsid w:val="00931F40"/>
    <w:rsid w:val="00933F4D"/>
    <w:rsid w:val="00935E88"/>
    <w:rsid w:val="009373BB"/>
    <w:rsid w:val="0094303C"/>
    <w:rsid w:val="0095022A"/>
    <w:rsid w:val="00967D29"/>
    <w:rsid w:val="00980287"/>
    <w:rsid w:val="00985317"/>
    <w:rsid w:val="00993249"/>
    <w:rsid w:val="009B35A1"/>
    <w:rsid w:val="009B74EE"/>
    <w:rsid w:val="009C0E0F"/>
    <w:rsid w:val="009D20ED"/>
    <w:rsid w:val="009D6384"/>
    <w:rsid w:val="009E096A"/>
    <w:rsid w:val="009E62E1"/>
    <w:rsid w:val="00A06A85"/>
    <w:rsid w:val="00A25135"/>
    <w:rsid w:val="00A26013"/>
    <w:rsid w:val="00A401C4"/>
    <w:rsid w:val="00A4617E"/>
    <w:rsid w:val="00A506BE"/>
    <w:rsid w:val="00A539BC"/>
    <w:rsid w:val="00A6143A"/>
    <w:rsid w:val="00A7264F"/>
    <w:rsid w:val="00A867FF"/>
    <w:rsid w:val="00A90DF6"/>
    <w:rsid w:val="00AB4311"/>
    <w:rsid w:val="00AB4B8E"/>
    <w:rsid w:val="00AD1D2A"/>
    <w:rsid w:val="00AD4B8E"/>
    <w:rsid w:val="00AE6C1E"/>
    <w:rsid w:val="00B0207E"/>
    <w:rsid w:val="00B10B2A"/>
    <w:rsid w:val="00B11AF6"/>
    <w:rsid w:val="00B20C18"/>
    <w:rsid w:val="00B45289"/>
    <w:rsid w:val="00B57AB7"/>
    <w:rsid w:val="00B61B3F"/>
    <w:rsid w:val="00B74AF4"/>
    <w:rsid w:val="00B8790A"/>
    <w:rsid w:val="00B92510"/>
    <w:rsid w:val="00B961DA"/>
    <w:rsid w:val="00BB2547"/>
    <w:rsid w:val="00BC6E0B"/>
    <w:rsid w:val="00BE26B1"/>
    <w:rsid w:val="00BE4BF1"/>
    <w:rsid w:val="00BF1845"/>
    <w:rsid w:val="00BF3D66"/>
    <w:rsid w:val="00C03338"/>
    <w:rsid w:val="00C04887"/>
    <w:rsid w:val="00C36B07"/>
    <w:rsid w:val="00C36DC2"/>
    <w:rsid w:val="00C53296"/>
    <w:rsid w:val="00C81C1D"/>
    <w:rsid w:val="00C86FBA"/>
    <w:rsid w:val="00C8783B"/>
    <w:rsid w:val="00C9536E"/>
    <w:rsid w:val="00CA169F"/>
    <w:rsid w:val="00CB4F26"/>
    <w:rsid w:val="00CB6685"/>
    <w:rsid w:val="00CB68F4"/>
    <w:rsid w:val="00CC1DF1"/>
    <w:rsid w:val="00CC77EC"/>
    <w:rsid w:val="00CF012C"/>
    <w:rsid w:val="00CF07F3"/>
    <w:rsid w:val="00CF15D4"/>
    <w:rsid w:val="00D01154"/>
    <w:rsid w:val="00D152BB"/>
    <w:rsid w:val="00D1671D"/>
    <w:rsid w:val="00D169A1"/>
    <w:rsid w:val="00D241F1"/>
    <w:rsid w:val="00D35226"/>
    <w:rsid w:val="00D41E57"/>
    <w:rsid w:val="00D420CB"/>
    <w:rsid w:val="00D4679C"/>
    <w:rsid w:val="00D546D8"/>
    <w:rsid w:val="00D55200"/>
    <w:rsid w:val="00D669FA"/>
    <w:rsid w:val="00D82499"/>
    <w:rsid w:val="00D85B42"/>
    <w:rsid w:val="00D933F2"/>
    <w:rsid w:val="00D96552"/>
    <w:rsid w:val="00DB1B13"/>
    <w:rsid w:val="00DB689E"/>
    <w:rsid w:val="00DC74EE"/>
    <w:rsid w:val="00DD58EF"/>
    <w:rsid w:val="00DE1EE7"/>
    <w:rsid w:val="00DF0219"/>
    <w:rsid w:val="00E0126A"/>
    <w:rsid w:val="00E03B6B"/>
    <w:rsid w:val="00E055D0"/>
    <w:rsid w:val="00E13913"/>
    <w:rsid w:val="00E21CD4"/>
    <w:rsid w:val="00E24122"/>
    <w:rsid w:val="00E24D8D"/>
    <w:rsid w:val="00E504CC"/>
    <w:rsid w:val="00E5636B"/>
    <w:rsid w:val="00E617DC"/>
    <w:rsid w:val="00E65C9D"/>
    <w:rsid w:val="00E70BE9"/>
    <w:rsid w:val="00E71914"/>
    <w:rsid w:val="00E77802"/>
    <w:rsid w:val="00E9713C"/>
    <w:rsid w:val="00EB1078"/>
    <w:rsid w:val="00EC7516"/>
    <w:rsid w:val="00ED1CCE"/>
    <w:rsid w:val="00EE2E93"/>
    <w:rsid w:val="00EE675A"/>
    <w:rsid w:val="00EE752A"/>
    <w:rsid w:val="00EF14DE"/>
    <w:rsid w:val="00EF6882"/>
    <w:rsid w:val="00F02724"/>
    <w:rsid w:val="00F06CCD"/>
    <w:rsid w:val="00F16F7F"/>
    <w:rsid w:val="00F40AA8"/>
    <w:rsid w:val="00F63670"/>
    <w:rsid w:val="00F82277"/>
    <w:rsid w:val="00F84740"/>
    <w:rsid w:val="00FB16A4"/>
    <w:rsid w:val="00FB19AF"/>
    <w:rsid w:val="00FB4E21"/>
    <w:rsid w:val="00FB598D"/>
    <w:rsid w:val="00FD5A8B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6923"/>
  <w15:chartTrackingRefBased/>
  <w15:docId w15:val="{F73B786E-7BB3-4458-80C7-5BC35E00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C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7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01C"/>
  </w:style>
  <w:style w:type="paragraph" w:styleId="Footer">
    <w:name w:val="footer"/>
    <w:basedOn w:val="Normal"/>
    <w:link w:val="FooterChar"/>
    <w:uiPriority w:val="99"/>
    <w:unhideWhenUsed/>
    <w:rsid w:val="00477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01C"/>
  </w:style>
  <w:style w:type="paragraph" w:styleId="ListParagraph">
    <w:name w:val="List Paragraph"/>
    <w:basedOn w:val="Normal"/>
    <w:uiPriority w:val="34"/>
    <w:qFormat/>
    <w:rsid w:val="00F82277"/>
    <w:pPr>
      <w:ind w:left="720"/>
      <w:contextualSpacing/>
    </w:pPr>
  </w:style>
  <w:style w:type="table" w:styleId="TableGrid">
    <w:name w:val="Table Grid"/>
    <w:basedOn w:val="TableNormal"/>
    <w:uiPriority w:val="39"/>
    <w:rsid w:val="00A7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ba9e16-f0a7-4ea1-89f8-e5a88c4398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BAD2970575546ACFF78FF5919A9B3" ma:contentTypeVersion="16" ma:contentTypeDescription="Create a new document." ma:contentTypeScope="" ma:versionID="df9190dbbaf1f241a84bd8b4ab7e96ed">
  <xsd:schema xmlns:xsd="http://www.w3.org/2001/XMLSchema" xmlns:xs="http://www.w3.org/2001/XMLSchema" xmlns:p="http://schemas.microsoft.com/office/2006/metadata/properties" xmlns:ns3="28ba9e16-f0a7-4ea1-89f8-e5a88c439842" xmlns:ns4="abc97f4b-110e-45b8-974e-e53f7ed523fd" targetNamespace="http://schemas.microsoft.com/office/2006/metadata/properties" ma:root="true" ma:fieldsID="fd1c262fc97420f207997d354b72f966" ns3:_="" ns4:_="">
    <xsd:import namespace="28ba9e16-f0a7-4ea1-89f8-e5a88c439842"/>
    <xsd:import namespace="abc97f4b-110e-45b8-974e-e53f7ed523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a9e16-f0a7-4ea1-89f8-e5a88c439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97f4b-110e-45b8-974e-e53f7ed5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FE5CD2-D98F-465A-9483-7CEBC7A96736}">
  <ds:schemaRefs>
    <ds:schemaRef ds:uri="28ba9e16-f0a7-4ea1-89f8-e5a88c439842"/>
    <ds:schemaRef ds:uri="http://purl.org/dc/terms/"/>
    <ds:schemaRef ds:uri="http://schemas.microsoft.com/office/2006/documentManagement/types"/>
    <ds:schemaRef ds:uri="abc97f4b-110e-45b8-974e-e53f7ed523f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3E1E43-E564-4911-9EAA-0D9D7D7CE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83167-29C5-4D84-9F81-5A1453CA5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a9e16-f0a7-4ea1-89f8-e5a88c439842"/>
    <ds:schemaRef ds:uri="abc97f4b-110e-45b8-974e-e53f7ed52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F96C6D-F70E-41F0-8D7E-B8101FBE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MLeys</dc:creator>
  <cp:keywords/>
  <dc:description/>
  <cp:lastModifiedBy>Stella McBurnie</cp:lastModifiedBy>
  <cp:revision>3</cp:revision>
  <cp:lastPrinted>2019-01-20T20:05:00Z</cp:lastPrinted>
  <dcterms:created xsi:type="dcterms:W3CDTF">2025-11-18T12:43:00Z</dcterms:created>
  <dcterms:modified xsi:type="dcterms:W3CDTF">2025-11-18T13:19:00Z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0x010100249BAD2970575546ACFF78FF5919A9B3</vt:lpwstr>
  </property>
</Properties>
</file>