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DCAC" w14:textId="77777777" w:rsidR="000F2390" w:rsidRPr="000F2390" w:rsidRDefault="000F2390">
      <w:pPr>
        <w:rPr>
          <w:b/>
          <w:bCs/>
          <w:color w:val="000099"/>
        </w:rPr>
      </w:pPr>
    </w:p>
    <w:p w14:paraId="63C6818F" w14:textId="0A5FBE4F" w:rsidR="000F2390" w:rsidRPr="008A4FD7" w:rsidRDefault="000F2390" w:rsidP="000F2390">
      <w:pPr>
        <w:spacing w:after="0"/>
        <w:jc w:val="center"/>
        <w:rPr>
          <w:rFonts w:ascii="Arial Nova" w:hAnsi="Arial Nova"/>
          <w:b/>
          <w:bCs/>
          <w:color w:val="000099"/>
        </w:rPr>
      </w:pPr>
      <w:r w:rsidRPr="008A4FD7">
        <w:rPr>
          <w:rFonts w:ascii="Arial Nova" w:hAnsi="Arial Nova"/>
          <w:b/>
          <w:bCs/>
          <w:color w:val="000099"/>
        </w:rPr>
        <w:t xml:space="preserve">Summary of “Children (Withdrawal from Religious Education and </w:t>
      </w:r>
    </w:p>
    <w:p w14:paraId="6ADABAC7" w14:textId="029F756C" w:rsidR="000F2390" w:rsidRPr="008A4FD7" w:rsidRDefault="000F2390" w:rsidP="000F2390">
      <w:pPr>
        <w:spacing w:after="0"/>
        <w:jc w:val="center"/>
        <w:rPr>
          <w:rFonts w:ascii="Arial Nova" w:hAnsi="Arial Nova"/>
          <w:b/>
          <w:bCs/>
          <w:color w:val="000099"/>
        </w:rPr>
      </w:pPr>
      <w:r w:rsidRPr="008A4FD7">
        <w:rPr>
          <w:rFonts w:ascii="Arial Nova" w:hAnsi="Arial Nova"/>
          <w:b/>
          <w:bCs/>
          <w:color w:val="000099"/>
        </w:rPr>
        <w:t xml:space="preserve">Amendment of UNCRC Compatibility Duty) (Scotland) </w:t>
      </w:r>
      <w:r w:rsidR="001D339A">
        <w:rPr>
          <w:rFonts w:ascii="Arial Nova" w:hAnsi="Arial Nova"/>
          <w:b/>
          <w:bCs/>
          <w:color w:val="000099"/>
        </w:rPr>
        <w:t>Act</w:t>
      </w:r>
      <w:r w:rsidRPr="008A4FD7">
        <w:rPr>
          <w:rFonts w:ascii="Arial Nova" w:hAnsi="Arial Nova"/>
          <w:b/>
          <w:bCs/>
          <w:color w:val="000099"/>
        </w:rPr>
        <w:t>”</w:t>
      </w:r>
    </w:p>
    <w:p w14:paraId="5D89805F" w14:textId="77777777" w:rsidR="000F2390" w:rsidRPr="008A4FD7" w:rsidRDefault="000F2390" w:rsidP="000F2390">
      <w:pPr>
        <w:spacing w:after="0"/>
        <w:jc w:val="center"/>
        <w:rPr>
          <w:rFonts w:ascii="Arial Nova" w:hAnsi="Arial Nova"/>
        </w:rPr>
      </w:pPr>
    </w:p>
    <w:p w14:paraId="1F39EF04" w14:textId="77777777" w:rsidR="00012F59" w:rsidRPr="008A4FD7" w:rsidRDefault="000F2390" w:rsidP="00012F59">
      <w:pPr>
        <w:spacing w:after="0"/>
        <w:jc w:val="center"/>
        <w:rPr>
          <w:rFonts w:ascii="Arial Nova" w:hAnsi="Arial Nova"/>
        </w:rPr>
      </w:pPr>
      <w:r w:rsidRPr="008A4FD7">
        <w:rPr>
          <w:rFonts w:ascii="Arial Nova" w:hAnsi="Arial Nova"/>
        </w:rPr>
        <w:t>Th</w:t>
      </w:r>
      <w:r w:rsidR="00012F59" w:rsidRPr="008A4FD7">
        <w:rPr>
          <w:rFonts w:ascii="Arial Nova" w:hAnsi="Arial Nova"/>
        </w:rPr>
        <w:t xml:space="preserve">is </w:t>
      </w:r>
      <w:r w:rsidRPr="008A4FD7">
        <w:rPr>
          <w:rFonts w:ascii="Arial Nova" w:hAnsi="Arial Nova"/>
        </w:rPr>
        <w:t>Act of the Scottish Parliament was passed</w:t>
      </w:r>
      <w:r w:rsidR="00012F59" w:rsidRPr="008A4FD7">
        <w:rPr>
          <w:rFonts w:ascii="Arial Nova" w:hAnsi="Arial Nova"/>
        </w:rPr>
        <w:t xml:space="preserve"> </w:t>
      </w:r>
      <w:r w:rsidRPr="008A4FD7">
        <w:rPr>
          <w:rFonts w:ascii="Arial Nova" w:hAnsi="Arial Nova"/>
        </w:rPr>
        <w:t xml:space="preserve">on 17 February 2026 </w:t>
      </w:r>
    </w:p>
    <w:p w14:paraId="5481CF69" w14:textId="70AE2F3D" w:rsidR="000F2390" w:rsidRPr="008A4FD7" w:rsidRDefault="000F2390" w:rsidP="00012F59">
      <w:pPr>
        <w:spacing w:after="0"/>
        <w:jc w:val="center"/>
        <w:rPr>
          <w:rFonts w:ascii="Arial Nova" w:hAnsi="Arial Nova"/>
        </w:rPr>
      </w:pPr>
      <w:r w:rsidRPr="008A4FD7">
        <w:rPr>
          <w:rFonts w:ascii="Arial Nova" w:hAnsi="Arial Nova"/>
        </w:rPr>
        <w:t>and received Royal A</w:t>
      </w:r>
      <w:r w:rsidR="00362433">
        <w:rPr>
          <w:rFonts w:ascii="Arial Nova" w:hAnsi="Arial Nova"/>
        </w:rPr>
        <w:t>s</w:t>
      </w:r>
      <w:r w:rsidRPr="008A4FD7">
        <w:rPr>
          <w:rFonts w:ascii="Arial Nova" w:hAnsi="Arial Nova"/>
        </w:rPr>
        <w:t>sent on 2 April 2026.</w:t>
      </w:r>
    </w:p>
    <w:p w14:paraId="16665F1B" w14:textId="77777777" w:rsidR="000F2390" w:rsidRDefault="000F2390" w:rsidP="000F2390">
      <w:pPr>
        <w:spacing w:after="0"/>
        <w:jc w:val="center"/>
        <w:rPr>
          <w:rFonts w:ascii="Arial Nova" w:hAnsi="Arial Nova"/>
          <w:sz w:val="22"/>
          <w:szCs w:val="22"/>
        </w:rPr>
      </w:pPr>
    </w:p>
    <w:p w14:paraId="3A902892" w14:textId="77777777" w:rsidR="00F62E13" w:rsidRDefault="00F62E13" w:rsidP="000F2390">
      <w:pPr>
        <w:spacing w:after="0"/>
        <w:rPr>
          <w:rFonts w:ascii="Arial Nova" w:hAnsi="Arial Nova"/>
          <w:b/>
          <w:bCs/>
          <w:color w:val="000099"/>
        </w:rPr>
      </w:pPr>
    </w:p>
    <w:p w14:paraId="1557ECC8" w14:textId="77777777" w:rsidR="00F62E13" w:rsidRPr="006744FE" w:rsidRDefault="00F62E13" w:rsidP="00F62E13">
      <w:pPr>
        <w:spacing w:after="0"/>
        <w:jc w:val="both"/>
        <w:rPr>
          <w:rFonts w:ascii="Arial Nova" w:hAnsi="Arial Nova"/>
          <w:b/>
          <w:bCs/>
          <w:color w:val="000099"/>
        </w:rPr>
      </w:pPr>
      <w:r w:rsidRPr="006744FE">
        <w:rPr>
          <w:rFonts w:ascii="Arial Nova" w:hAnsi="Arial Nova"/>
          <w:b/>
          <w:bCs/>
          <w:color w:val="000099"/>
        </w:rPr>
        <w:t>Religious and Moral Education</w:t>
      </w:r>
    </w:p>
    <w:p w14:paraId="69236D3A" w14:textId="77777777" w:rsidR="00F62E13" w:rsidRPr="0042120D" w:rsidRDefault="00F62E13" w:rsidP="00F62E13">
      <w:pPr>
        <w:spacing w:after="0"/>
        <w:jc w:val="both"/>
        <w:rPr>
          <w:rFonts w:ascii="Arial Nova" w:hAnsi="Arial Nova"/>
          <w:sz w:val="22"/>
          <w:szCs w:val="22"/>
        </w:rPr>
      </w:pPr>
    </w:p>
    <w:p w14:paraId="0F22293C" w14:textId="77777777" w:rsidR="00F62E13" w:rsidRPr="0042120D" w:rsidRDefault="00F62E13" w:rsidP="00F62E13">
      <w:pPr>
        <w:pStyle w:val="ListParagraph"/>
        <w:numPr>
          <w:ilvl w:val="0"/>
          <w:numId w:val="6"/>
        </w:numPr>
        <w:spacing w:after="0"/>
        <w:jc w:val="both"/>
        <w:rPr>
          <w:rFonts w:ascii="Arial Nova" w:hAnsi="Arial Nova"/>
          <w:sz w:val="22"/>
          <w:szCs w:val="22"/>
        </w:rPr>
      </w:pPr>
      <w:r w:rsidRPr="006A0A11">
        <w:rPr>
          <w:rFonts w:ascii="Arial Nova" w:hAnsi="Arial Nova"/>
          <w:color w:val="000000" w:themeColor="text1"/>
          <w:sz w:val="22"/>
          <w:szCs w:val="22"/>
        </w:rPr>
        <w:t>No-one (including parents/carers or children and young people) is now able to withdraw from Religious and Moral Education. This is a change from previous legislation, dating back to the Education (Scotland) Act of 1980.</w:t>
      </w:r>
    </w:p>
    <w:p w14:paraId="5D76168D" w14:textId="77777777" w:rsidR="00F62E13" w:rsidRDefault="00F62E13" w:rsidP="000F2390">
      <w:pPr>
        <w:spacing w:after="0"/>
        <w:rPr>
          <w:rFonts w:ascii="Arial Nova" w:hAnsi="Arial Nova"/>
          <w:b/>
          <w:bCs/>
          <w:color w:val="000099"/>
        </w:rPr>
      </w:pPr>
    </w:p>
    <w:p w14:paraId="7AF7F3FB" w14:textId="77777777" w:rsidR="00F62E13" w:rsidRDefault="00F62E13" w:rsidP="000F2390">
      <w:pPr>
        <w:spacing w:after="0"/>
        <w:rPr>
          <w:rFonts w:ascii="Arial Nova" w:hAnsi="Arial Nova"/>
          <w:b/>
          <w:bCs/>
          <w:color w:val="000099"/>
        </w:rPr>
      </w:pPr>
    </w:p>
    <w:p w14:paraId="79582D30" w14:textId="164BF4B8" w:rsidR="000F2390" w:rsidRPr="00905322" w:rsidRDefault="006744FE" w:rsidP="000F2390">
      <w:pPr>
        <w:spacing w:after="0"/>
        <w:rPr>
          <w:rFonts w:ascii="Arial Nova" w:hAnsi="Arial Nova"/>
          <w:b/>
          <w:bCs/>
          <w:color w:val="000099"/>
        </w:rPr>
      </w:pPr>
      <w:r>
        <w:rPr>
          <w:rFonts w:ascii="Arial Nova" w:hAnsi="Arial Nova"/>
          <w:b/>
          <w:bCs/>
          <w:color w:val="000099"/>
        </w:rPr>
        <w:t>Religious Observance</w:t>
      </w:r>
    </w:p>
    <w:p w14:paraId="68649E08" w14:textId="77777777" w:rsidR="000F2390" w:rsidRDefault="000F2390" w:rsidP="000F2390">
      <w:pPr>
        <w:spacing w:after="0"/>
        <w:rPr>
          <w:rFonts w:ascii="Arial Nova" w:hAnsi="Arial Nova"/>
          <w:sz w:val="22"/>
          <w:szCs w:val="22"/>
        </w:rPr>
      </w:pPr>
    </w:p>
    <w:p w14:paraId="52C0DEFD" w14:textId="77777777" w:rsidR="00BD00D6" w:rsidRDefault="007D6243" w:rsidP="00BD00D6">
      <w:pPr>
        <w:pStyle w:val="ListParagraph"/>
        <w:numPr>
          <w:ilvl w:val="0"/>
          <w:numId w:val="6"/>
        </w:numPr>
        <w:spacing w:after="0"/>
        <w:jc w:val="both"/>
        <w:rPr>
          <w:rFonts w:ascii="Arial Nova" w:hAnsi="Arial Nova"/>
          <w:color w:val="000000" w:themeColor="text1"/>
          <w:sz w:val="22"/>
          <w:szCs w:val="22"/>
        </w:rPr>
      </w:pPr>
      <w:r>
        <w:rPr>
          <w:rFonts w:ascii="Arial Nova" w:hAnsi="Arial Nova"/>
          <w:color w:val="000000" w:themeColor="text1"/>
          <w:sz w:val="22"/>
          <w:szCs w:val="22"/>
        </w:rPr>
        <w:t>Since 1980, p</w:t>
      </w:r>
      <w:r w:rsidRPr="00B90FDC">
        <w:rPr>
          <w:rFonts w:ascii="Arial Nova" w:hAnsi="Arial Nova"/>
          <w:color w:val="000000" w:themeColor="text1"/>
          <w:sz w:val="22"/>
          <w:szCs w:val="22"/>
        </w:rPr>
        <w:t>arents/</w:t>
      </w:r>
      <w:r>
        <w:rPr>
          <w:rFonts w:ascii="Arial Nova" w:hAnsi="Arial Nova"/>
          <w:color w:val="000000" w:themeColor="text1"/>
          <w:sz w:val="22"/>
          <w:szCs w:val="22"/>
        </w:rPr>
        <w:t>c</w:t>
      </w:r>
      <w:r w:rsidRPr="00B90FDC">
        <w:rPr>
          <w:rFonts w:ascii="Arial Nova" w:hAnsi="Arial Nova"/>
          <w:color w:val="000000" w:themeColor="text1"/>
          <w:sz w:val="22"/>
          <w:szCs w:val="22"/>
        </w:rPr>
        <w:t xml:space="preserve">arers have had the right in law to withdraw their child(ren) from Religious </w:t>
      </w:r>
      <w:r w:rsidRPr="00B90FDC">
        <w:rPr>
          <w:rFonts w:ascii="Arial Nova" w:hAnsi="Arial Nova"/>
          <w:i/>
          <w:iCs/>
          <w:color w:val="000000" w:themeColor="text1"/>
          <w:sz w:val="22"/>
          <w:szCs w:val="22"/>
        </w:rPr>
        <w:t xml:space="preserve">Observance/Time for Reflection </w:t>
      </w:r>
      <w:r w:rsidRPr="00B90FDC">
        <w:rPr>
          <w:rFonts w:ascii="Arial Nova" w:hAnsi="Arial Nova"/>
          <w:color w:val="000000" w:themeColor="text1"/>
          <w:sz w:val="22"/>
          <w:szCs w:val="22"/>
        </w:rPr>
        <w:t xml:space="preserve">using what </w:t>
      </w:r>
      <w:r>
        <w:rPr>
          <w:rFonts w:ascii="Arial Nova" w:hAnsi="Arial Nova"/>
          <w:color w:val="000000" w:themeColor="text1"/>
          <w:sz w:val="22"/>
          <w:szCs w:val="22"/>
        </w:rPr>
        <w:t>became</w:t>
      </w:r>
      <w:r w:rsidRPr="00B90FDC">
        <w:rPr>
          <w:rFonts w:ascii="Arial Nova" w:hAnsi="Arial Nova"/>
          <w:color w:val="000000" w:themeColor="text1"/>
          <w:sz w:val="22"/>
          <w:szCs w:val="22"/>
        </w:rPr>
        <w:t xml:space="preserve"> known as </w:t>
      </w:r>
      <w:r w:rsidRPr="00B90FDC">
        <w:rPr>
          <w:rFonts w:ascii="Arial Nova" w:hAnsi="Arial Nova"/>
          <w:i/>
          <w:iCs/>
          <w:color w:val="000000" w:themeColor="text1"/>
          <w:sz w:val="22"/>
          <w:szCs w:val="22"/>
        </w:rPr>
        <w:t xml:space="preserve">the conscience clause.  </w:t>
      </w:r>
      <w:r>
        <w:rPr>
          <w:rFonts w:ascii="Arial Nova" w:hAnsi="Arial Nova"/>
          <w:color w:val="000000" w:themeColor="text1"/>
          <w:sz w:val="22"/>
          <w:szCs w:val="22"/>
        </w:rPr>
        <w:t>S</w:t>
      </w:r>
      <w:r w:rsidRPr="00B90FDC">
        <w:rPr>
          <w:rFonts w:ascii="Arial Nova" w:hAnsi="Arial Nova"/>
          <w:color w:val="000000" w:themeColor="text1"/>
          <w:sz w:val="22"/>
          <w:szCs w:val="22"/>
        </w:rPr>
        <w:t>ince 2017</w:t>
      </w:r>
      <w:r>
        <w:rPr>
          <w:rFonts w:ascii="Arial Nova" w:hAnsi="Arial Nova"/>
          <w:color w:val="000000" w:themeColor="text1"/>
          <w:sz w:val="22"/>
          <w:szCs w:val="22"/>
        </w:rPr>
        <w:t>,</w:t>
      </w:r>
      <w:r w:rsidRPr="00B90FDC">
        <w:rPr>
          <w:rFonts w:ascii="Arial Nova" w:hAnsi="Arial Nova"/>
          <w:color w:val="000000" w:themeColor="text1"/>
          <w:sz w:val="22"/>
          <w:szCs w:val="22"/>
        </w:rPr>
        <w:t xml:space="preserve"> </w:t>
      </w:r>
      <w:r>
        <w:rPr>
          <w:rFonts w:ascii="Arial Nova" w:hAnsi="Arial Nova"/>
          <w:color w:val="000000" w:themeColor="text1"/>
          <w:sz w:val="22"/>
          <w:szCs w:val="22"/>
        </w:rPr>
        <w:t>g</w:t>
      </w:r>
      <w:r w:rsidRPr="00B90FDC">
        <w:rPr>
          <w:rFonts w:ascii="Arial Nova" w:hAnsi="Arial Nova"/>
          <w:color w:val="000000" w:themeColor="text1"/>
          <w:sz w:val="22"/>
          <w:szCs w:val="22"/>
        </w:rPr>
        <w:t xml:space="preserve">uidance has stated that a </w:t>
      </w:r>
      <w:r>
        <w:rPr>
          <w:rFonts w:ascii="Arial Nova" w:hAnsi="Arial Nova"/>
          <w:color w:val="000000" w:themeColor="text1"/>
          <w:sz w:val="22"/>
          <w:szCs w:val="22"/>
        </w:rPr>
        <w:t>child or young person’s</w:t>
      </w:r>
      <w:r w:rsidRPr="00B90FDC">
        <w:rPr>
          <w:rFonts w:ascii="Arial Nova" w:hAnsi="Arial Nova"/>
          <w:color w:val="000000" w:themeColor="text1"/>
          <w:sz w:val="22"/>
          <w:szCs w:val="22"/>
        </w:rPr>
        <w:t xml:space="preserve"> views should be sought.  This is now more than simply guidance.  It is now a legal requirement to seek the </w:t>
      </w:r>
      <w:r>
        <w:rPr>
          <w:rFonts w:ascii="Arial Nova" w:hAnsi="Arial Nova"/>
          <w:color w:val="000000" w:themeColor="text1"/>
          <w:sz w:val="22"/>
          <w:szCs w:val="22"/>
        </w:rPr>
        <w:t>child’s or young person’s</w:t>
      </w:r>
      <w:r w:rsidRPr="00B90FDC">
        <w:rPr>
          <w:rFonts w:ascii="Arial Nova" w:hAnsi="Arial Nova"/>
          <w:color w:val="000000" w:themeColor="text1"/>
          <w:sz w:val="22"/>
          <w:szCs w:val="22"/>
        </w:rPr>
        <w:t xml:space="preserve"> views.  Where the child has </w:t>
      </w:r>
      <w:r w:rsidRPr="00B90FDC">
        <w:rPr>
          <w:rFonts w:ascii="Arial Nova" w:hAnsi="Arial Nova"/>
          <w:i/>
          <w:iCs/>
          <w:color w:val="000000" w:themeColor="text1"/>
          <w:sz w:val="22"/>
          <w:szCs w:val="22"/>
        </w:rPr>
        <w:t xml:space="preserve">maturity </w:t>
      </w:r>
      <w:r w:rsidRPr="00B90FDC">
        <w:rPr>
          <w:rFonts w:ascii="Arial Nova" w:hAnsi="Arial Nova"/>
          <w:color w:val="000000" w:themeColor="text1"/>
          <w:sz w:val="22"/>
          <w:szCs w:val="22"/>
        </w:rPr>
        <w:t>(</w:t>
      </w:r>
      <w:r>
        <w:rPr>
          <w:rFonts w:ascii="Arial Nova" w:hAnsi="Arial Nova"/>
          <w:color w:val="000000" w:themeColor="text1"/>
          <w:sz w:val="22"/>
          <w:szCs w:val="22"/>
        </w:rPr>
        <w:t>and that is the working presumption notwithstanding how</w:t>
      </w:r>
      <w:r w:rsidRPr="00B90FDC">
        <w:rPr>
          <w:rFonts w:ascii="Arial Nova" w:hAnsi="Arial Nova"/>
          <w:color w:val="000000" w:themeColor="text1"/>
          <w:sz w:val="22"/>
          <w:szCs w:val="22"/>
        </w:rPr>
        <w:t xml:space="preserve"> </w:t>
      </w:r>
      <w:r>
        <w:rPr>
          <w:rFonts w:ascii="Arial Nova" w:hAnsi="Arial Nova"/>
          <w:color w:val="000000" w:themeColor="text1"/>
          <w:sz w:val="22"/>
          <w:szCs w:val="22"/>
        </w:rPr>
        <w:t>‘maturity’</w:t>
      </w:r>
      <w:r w:rsidRPr="00B90FDC">
        <w:rPr>
          <w:rFonts w:ascii="Arial Nova" w:hAnsi="Arial Nova"/>
          <w:color w:val="000000" w:themeColor="text1"/>
          <w:sz w:val="22"/>
          <w:szCs w:val="22"/>
        </w:rPr>
        <w:t xml:space="preserve"> is subsequently defined) s/he can override the parental/carer’s wishes.  </w:t>
      </w:r>
    </w:p>
    <w:p w14:paraId="0775DEAE" w14:textId="77777777" w:rsidR="00BD00D6" w:rsidRDefault="00BD00D6" w:rsidP="00BD00D6">
      <w:pPr>
        <w:pStyle w:val="ListParagraph"/>
        <w:spacing w:after="0"/>
        <w:jc w:val="both"/>
        <w:rPr>
          <w:rFonts w:ascii="Arial Nova" w:hAnsi="Arial Nova"/>
          <w:color w:val="000000" w:themeColor="text1"/>
          <w:sz w:val="22"/>
          <w:szCs w:val="22"/>
        </w:rPr>
      </w:pPr>
    </w:p>
    <w:p w14:paraId="2BF657D9" w14:textId="432E7E6D" w:rsidR="00F1461C" w:rsidRDefault="00F1461C" w:rsidP="00BD00D6">
      <w:pPr>
        <w:pStyle w:val="ListParagraph"/>
        <w:numPr>
          <w:ilvl w:val="0"/>
          <w:numId w:val="6"/>
        </w:numPr>
        <w:spacing w:after="0"/>
        <w:jc w:val="both"/>
        <w:rPr>
          <w:rFonts w:ascii="Arial Nova" w:hAnsi="Arial Nova"/>
          <w:color w:val="000000" w:themeColor="text1"/>
          <w:sz w:val="22"/>
          <w:szCs w:val="22"/>
        </w:rPr>
      </w:pPr>
      <w:r w:rsidRPr="006A0A11">
        <w:rPr>
          <w:rFonts w:ascii="Arial Nova" w:hAnsi="Arial Nova"/>
          <w:color w:val="000000" w:themeColor="text1"/>
          <w:sz w:val="22"/>
          <w:szCs w:val="22"/>
        </w:rPr>
        <w:t xml:space="preserve">Children and young people cannot withdraw independently from </w:t>
      </w:r>
      <w:r w:rsidRPr="006A0A11">
        <w:rPr>
          <w:rFonts w:ascii="Arial Nova" w:hAnsi="Arial Nova"/>
          <w:i/>
          <w:iCs/>
          <w:color w:val="000000" w:themeColor="text1"/>
          <w:sz w:val="22"/>
          <w:szCs w:val="22"/>
        </w:rPr>
        <w:t xml:space="preserve">Religious Observance/Time for Reflection </w:t>
      </w:r>
      <w:r w:rsidRPr="006A0A11">
        <w:rPr>
          <w:rFonts w:ascii="Arial Nova" w:hAnsi="Arial Nova"/>
          <w:color w:val="000000" w:themeColor="text1"/>
          <w:sz w:val="22"/>
          <w:szCs w:val="22"/>
        </w:rPr>
        <w:t>or start the process of withdrawal without their parents’/carers’ consent.  In other words, the previous legislation remains</w:t>
      </w:r>
      <w:r>
        <w:rPr>
          <w:rFonts w:ascii="Arial Nova" w:hAnsi="Arial Nova"/>
          <w:color w:val="000000" w:themeColor="text1"/>
          <w:sz w:val="22"/>
          <w:szCs w:val="22"/>
        </w:rPr>
        <w:t xml:space="preserve"> in operation</w:t>
      </w:r>
    </w:p>
    <w:p w14:paraId="2494F5A0" w14:textId="77777777" w:rsidR="00F1461C" w:rsidRPr="00F1461C" w:rsidRDefault="00F1461C" w:rsidP="00F1461C">
      <w:pPr>
        <w:pStyle w:val="ListParagraph"/>
        <w:rPr>
          <w:rFonts w:ascii="Arial Nova" w:hAnsi="Arial Nova"/>
          <w:color w:val="000000" w:themeColor="text1"/>
          <w:sz w:val="22"/>
          <w:szCs w:val="22"/>
        </w:rPr>
      </w:pPr>
    </w:p>
    <w:p w14:paraId="26027A7E" w14:textId="7924303E" w:rsidR="00BD00D6" w:rsidRDefault="00BD00D6" w:rsidP="00BD00D6">
      <w:pPr>
        <w:pStyle w:val="ListParagraph"/>
        <w:numPr>
          <w:ilvl w:val="0"/>
          <w:numId w:val="6"/>
        </w:numPr>
        <w:spacing w:after="0"/>
        <w:jc w:val="both"/>
        <w:rPr>
          <w:rFonts w:ascii="Arial Nova" w:hAnsi="Arial Nova"/>
          <w:color w:val="000000" w:themeColor="text1"/>
          <w:sz w:val="22"/>
          <w:szCs w:val="22"/>
        </w:rPr>
      </w:pPr>
      <w:r w:rsidRPr="00BD00D6">
        <w:rPr>
          <w:rFonts w:ascii="Arial Nova" w:hAnsi="Arial Nova"/>
          <w:color w:val="000000" w:themeColor="text1"/>
          <w:sz w:val="22"/>
          <w:szCs w:val="22"/>
        </w:rPr>
        <w:t xml:space="preserve">However, what is included in the Act is the provision for </w:t>
      </w:r>
      <w:r w:rsidR="00242538">
        <w:rPr>
          <w:rFonts w:ascii="Arial Nova" w:hAnsi="Arial Nova"/>
          <w:color w:val="000000" w:themeColor="text1"/>
          <w:sz w:val="22"/>
          <w:szCs w:val="22"/>
        </w:rPr>
        <w:t>g</w:t>
      </w:r>
      <w:r w:rsidRPr="00BD00D6">
        <w:rPr>
          <w:rFonts w:ascii="Arial Nova" w:hAnsi="Arial Nova"/>
          <w:color w:val="000000" w:themeColor="text1"/>
          <w:sz w:val="22"/>
          <w:szCs w:val="22"/>
        </w:rPr>
        <w:t xml:space="preserve">overnment </w:t>
      </w:r>
      <w:r w:rsidR="00242538">
        <w:rPr>
          <w:rFonts w:ascii="Arial Nova" w:hAnsi="Arial Nova"/>
          <w:color w:val="000000" w:themeColor="text1"/>
          <w:sz w:val="22"/>
          <w:szCs w:val="22"/>
        </w:rPr>
        <w:t>m</w:t>
      </w:r>
      <w:r w:rsidRPr="00BD00D6">
        <w:rPr>
          <w:rFonts w:ascii="Arial Nova" w:hAnsi="Arial Nova"/>
          <w:color w:val="000000" w:themeColor="text1"/>
          <w:sz w:val="22"/>
          <w:szCs w:val="22"/>
        </w:rPr>
        <w:t xml:space="preserve">inisters to have the capacity to revisit this aspect and possibly legislate in the future to allow pupils to opt out independently.  Provision 9C states: “The Scottish Ministers may by regulations provide for pupils to have a right to request withdrawal from any religious observance in a public or grant-aided school.”  </w:t>
      </w:r>
    </w:p>
    <w:p w14:paraId="7570F53D" w14:textId="77777777" w:rsidR="002A4939" w:rsidRPr="002A4939" w:rsidRDefault="002A4939" w:rsidP="002A4939">
      <w:pPr>
        <w:pStyle w:val="ListParagraph"/>
        <w:rPr>
          <w:rFonts w:ascii="Arial Nova" w:hAnsi="Arial Nova"/>
          <w:color w:val="000000" w:themeColor="text1"/>
          <w:sz w:val="22"/>
          <w:szCs w:val="22"/>
        </w:rPr>
      </w:pPr>
    </w:p>
    <w:p w14:paraId="2C4ACDD3" w14:textId="3FBF0C6D" w:rsidR="00F2278B" w:rsidRPr="002A4939" w:rsidRDefault="00F2278B" w:rsidP="002A4939">
      <w:pPr>
        <w:pStyle w:val="ListParagraph"/>
        <w:numPr>
          <w:ilvl w:val="0"/>
          <w:numId w:val="6"/>
        </w:numPr>
        <w:spacing w:after="0"/>
        <w:jc w:val="both"/>
        <w:rPr>
          <w:rFonts w:ascii="Arial Nova" w:hAnsi="Arial Nova"/>
          <w:color w:val="000000" w:themeColor="text1"/>
          <w:sz w:val="22"/>
          <w:szCs w:val="22"/>
        </w:rPr>
      </w:pPr>
      <w:r w:rsidRPr="002A4939">
        <w:rPr>
          <w:rFonts w:ascii="Arial Nova" w:hAnsi="Arial Nova"/>
          <w:color w:val="000000" w:themeColor="text1"/>
          <w:sz w:val="22"/>
          <w:szCs w:val="22"/>
        </w:rPr>
        <w:t>School Handbooks are now required to be updated to reflect this change and guidance</w:t>
      </w:r>
    </w:p>
    <w:p w14:paraId="7E7AB946" w14:textId="3DF8E1C6" w:rsidR="00975522" w:rsidRDefault="007D6243" w:rsidP="00975522">
      <w:pPr>
        <w:pStyle w:val="ListParagraph"/>
        <w:spacing w:after="0"/>
        <w:jc w:val="both"/>
        <w:rPr>
          <w:rFonts w:ascii="Arial Nova" w:hAnsi="Arial Nova"/>
          <w:sz w:val="22"/>
          <w:szCs w:val="22"/>
        </w:rPr>
      </w:pPr>
      <w:r w:rsidRPr="00F2278B">
        <w:rPr>
          <w:rFonts w:ascii="Arial Nova" w:hAnsi="Arial Nova"/>
          <w:color w:val="000000" w:themeColor="text1"/>
          <w:sz w:val="22"/>
          <w:szCs w:val="22"/>
        </w:rPr>
        <w:t>on this process will be issued by the Scottish Government in the next 12 months.</w:t>
      </w:r>
      <w:r w:rsidR="00975522">
        <w:rPr>
          <w:rFonts w:ascii="Arial Nova" w:hAnsi="Arial Nova"/>
          <w:color w:val="000000" w:themeColor="text1"/>
          <w:sz w:val="22"/>
          <w:szCs w:val="22"/>
        </w:rPr>
        <w:t xml:space="preserve">  In so doing, </w:t>
      </w:r>
      <w:r w:rsidR="005512BF">
        <w:rPr>
          <w:rFonts w:ascii="Arial Nova" w:hAnsi="Arial Nova"/>
          <w:color w:val="000000" w:themeColor="text1"/>
          <w:sz w:val="22"/>
          <w:szCs w:val="22"/>
        </w:rPr>
        <w:t xml:space="preserve">Scottish Ministers </w:t>
      </w:r>
      <w:r w:rsidR="00975522">
        <w:rPr>
          <w:rFonts w:ascii="Arial Nova" w:hAnsi="Arial Nova"/>
          <w:sz w:val="22"/>
          <w:szCs w:val="22"/>
        </w:rPr>
        <w:t>must consult local authorities and those persons/bodies representing teachers, parents/cares, children and young people and denominational schools before publishing.</w:t>
      </w:r>
    </w:p>
    <w:p w14:paraId="12F1476E" w14:textId="77777777" w:rsidR="00FD1F0D" w:rsidRDefault="00FD1F0D" w:rsidP="00975522">
      <w:pPr>
        <w:pStyle w:val="ListParagraph"/>
        <w:spacing w:after="0"/>
        <w:jc w:val="both"/>
        <w:rPr>
          <w:rFonts w:ascii="Arial Nova" w:hAnsi="Arial Nova"/>
          <w:sz w:val="22"/>
          <w:szCs w:val="22"/>
        </w:rPr>
      </w:pPr>
    </w:p>
    <w:p w14:paraId="78B3EBDE" w14:textId="77777777" w:rsidR="00F62E13" w:rsidRDefault="00F62E13" w:rsidP="00975522">
      <w:pPr>
        <w:pStyle w:val="ListParagraph"/>
        <w:spacing w:after="0"/>
        <w:jc w:val="both"/>
        <w:rPr>
          <w:rFonts w:ascii="Arial Nova" w:hAnsi="Arial Nova"/>
          <w:sz w:val="22"/>
          <w:szCs w:val="22"/>
        </w:rPr>
      </w:pPr>
    </w:p>
    <w:p w14:paraId="45F3C9AB" w14:textId="77777777" w:rsidR="00F62E13" w:rsidRDefault="00F62E13" w:rsidP="00975522">
      <w:pPr>
        <w:pStyle w:val="ListParagraph"/>
        <w:spacing w:after="0"/>
        <w:jc w:val="both"/>
        <w:rPr>
          <w:rFonts w:ascii="Arial Nova" w:hAnsi="Arial Nova"/>
          <w:sz w:val="22"/>
          <w:szCs w:val="22"/>
        </w:rPr>
      </w:pPr>
    </w:p>
    <w:p w14:paraId="0E2E86B0" w14:textId="77777777" w:rsidR="00F62E13" w:rsidRDefault="00F62E13" w:rsidP="00975522">
      <w:pPr>
        <w:pStyle w:val="ListParagraph"/>
        <w:spacing w:after="0"/>
        <w:jc w:val="both"/>
        <w:rPr>
          <w:rFonts w:ascii="Arial Nova" w:hAnsi="Arial Nova"/>
          <w:sz w:val="22"/>
          <w:szCs w:val="22"/>
        </w:rPr>
      </w:pPr>
    </w:p>
    <w:p w14:paraId="3C14AEA2" w14:textId="48C65D6B" w:rsidR="00E90871" w:rsidRPr="00CD308A" w:rsidRDefault="00FD1F0D" w:rsidP="00CD308A">
      <w:pPr>
        <w:pStyle w:val="ListParagraph"/>
        <w:numPr>
          <w:ilvl w:val="0"/>
          <w:numId w:val="6"/>
        </w:numPr>
        <w:spacing w:after="0"/>
        <w:jc w:val="both"/>
        <w:rPr>
          <w:rFonts w:ascii="Arial Nova" w:hAnsi="Arial Nova"/>
          <w:sz w:val="22"/>
          <w:szCs w:val="22"/>
        </w:rPr>
      </w:pPr>
      <w:r>
        <w:rPr>
          <w:rFonts w:ascii="Arial Nova" w:hAnsi="Arial Nova"/>
          <w:sz w:val="22"/>
          <w:szCs w:val="22"/>
        </w:rPr>
        <w:t>The new law requires Scottish Ministers to report at the end of each school year on the number of pupils who have been withdrawn from Religious Observance in schools during that year.</w:t>
      </w:r>
    </w:p>
    <w:p w14:paraId="7A263AC2" w14:textId="77777777" w:rsidR="00E90871" w:rsidRDefault="00E90871" w:rsidP="00E90871">
      <w:pPr>
        <w:pStyle w:val="ListParagraph"/>
        <w:spacing w:after="0"/>
        <w:jc w:val="both"/>
        <w:rPr>
          <w:rFonts w:ascii="Arial Nova" w:hAnsi="Arial Nova"/>
          <w:sz w:val="22"/>
          <w:szCs w:val="22"/>
        </w:rPr>
      </w:pPr>
    </w:p>
    <w:p w14:paraId="7F825F29" w14:textId="48480648" w:rsidR="00E90871" w:rsidRPr="004911E2" w:rsidRDefault="00E90871" w:rsidP="00E90871">
      <w:pPr>
        <w:pStyle w:val="ListParagraph"/>
        <w:numPr>
          <w:ilvl w:val="0"/>
          <w:numId w:val="6"/>
        </w:numPr>
        <w:spacing w:after="0"/>
        <w:jc w:val="both"/>
        <w:rPr>
          <w:rFonts w:ascii="Arial Nova" w:hAnsi="Arial Nova"/>
          <w:color w:val="000000" w:themeColor="text1"/>
          <w:sz w:val="22"/>
          <w:szCs w:val="22"/>
        </w:rPr>
      </w:pPr>
      <w:r w:rsidRPr="004911E2">
        <w:rPr>
          <w:rFonts w:ascii="Arial Nova" w:hAnsi="Arial Nova"/>
          <w:sz w:val="22"/>
          <w:szCs w:val="22"/>
        </w:rPr>
        <w:t xml:space="preserve">The Act requires Scottish </w:t>
      </w:r>
      <w:r w:rsidR="00E6575B">
        <w:rPr>
          <w:rFonts w:ascii="Arial Nova" w:hAnsi="Arial Nova"/>
          <w:sz w:val="22"/>
          <w:szCs w:val="22"/>
        </w:rPr>
        <w:t>m</w:t>
      </w:r>
      <w:r w:rsidRPr="004911E2">
        <w:rPr>
          <w:rFonts w:ascii="Arial Nova" w:hAnsi="Arial Nova"/>
          <w:sz w:val="22"/>
          <w:szCs w:val="22"/>
        </w:rPr>
        <w:t xml:space="preserve">inisters to issue guidance on the definition of ‘religious observance’ which is to be published following consultation with local authorities and those persons/bodies representing the interests of teachers, parents/carers, children and young people and denominational schools.  Moreover, it is explicitly stated in the new legislation that, in preparing this guidance, Scottish </w:t>
      </w:r>
      <w:r w:rsidR="00E02D48">
        <w:rPr>
          <w:rFonts w:ascii="Arial Nova" w:hAnsi="Arial Nova"/>
          <w:sz w:val="22"/>
          <w:szCs w:val="22"/>
        </w:rPr>
        <w:t>m</w:t>
      </w:r>
      <w:r w:rsidRPr="004911E2">
        <w:rPr>
          <w:rFonts w:ascii="Arial Nova" w:hAnsi="Arial Nova"/>
          <w:sz w:val="22"/>
          <w:szCs w:val="22"/>
        </w:rPr>
        <w:t>inisters must have “regard to the importance of inclusiveness in the content and delivery of religious observance in schools.”</w:t>
      </w:r>
    </w:p>
    <w:p w14:paraId="1A5622FF" w14:textId="77777777" w:rsidR="00FD1F0D" w:rsidRPr="00F62E13" w:rsidRDefault="00FD1F0D" w:rsidP="00F62E13">
      <w:pPr>
        <w:rPr>
          <w:rFonts w:ascii="Arial Nova" w:hAnsi="Arial Nova"/>
          <w:sz w:val="22"/>
          <w:szCs w:val="22"/>
        </w:rPr>
      </w:pPr>
    </w:p>
    <w:p w14:paraId="75895DE3" w14:textId="24EBB339" w:rsidR="00FD1F0D" w:rsidRDefault="00353A8A" w:rsidP="00FD1F0D">
      <w:pPr>
        <w:pStyle w:val="ListParagraph"/>
        <w:numPr>
          <w:ilvl w:val="0"/>
          <w:numId w:val="6"/>
        </w:numPr>
        <w:spacing w:after="0"/>
        <w:jc w:val="both"/>
        <w:rPr>
          <w:rFonts w:ascii="Arial Nova" w:hAnsi="Arial Nova"/>
          <w:sz w:val="22"/>
          <w:szCs w:val="22"/>
        </w:rPr>
      </w:pPr>
      <w:r>
        <w:rPr>
          <w:rFonts w:ascii="Arial Nova" w:hAnsi="Arial Nova"/>
          <w:sz w:val="22"/>
          <w:szCs w:val="22"/>
        </w:rPr>
        <w:t xml:space="preserve">Scottish </w:t>
      </w:r>
      <w:r w:rsidR="00FD1F0D">
        <w:rPr>
          <w:rFonts w:ascii="Arial Nova" w:hAnsi="Arial Nova"/>
          <w:sz w:val="22"/>
          <w:szCs w:val="22"/>
        </w:rPr>
        <w:t>Ministers must undertake a review and publish a report on the new provisions within three years of them coming into force.</w:t>
      </w:r>
    </w:p>
    <w:p w14:paraId="58C4FC28" w14:textId="09EEF461" w:rsidR="000F2390" w:rsidRDefault="000F2390" w:rsidP="002A4939">
      <w:pPr>
        <w:spacing w:after="0"/>
        <w:jc w:val="both"/>
        <w:rPr>
          <w:rFonts w:ascii="Arial Nova" w:hAnsi="Arial Nova"/>
          <w:sz w:val="22"/>
          <w:szCs w:val="22"/>
        </w:rPr>
      </w:pPr>
    </w:p>
    <w:p w14:paraId="3BCC6183" w14:textId="77777777" w:rsidR="002A4939" w:rsidRPr="002A4939" w:rsidRDefault="002A4939" w:rsidP="002A4939">
      <w:pPr>
        <w:spacing w:after="0"/>
        <w:jc w:val="both"/>
        <w:rPr>
          <w:rFonts w:ascii="Arial Nova" w:hAnsi="Arial Nova"/>
          <w:sz w:val="22"/>
          <w:szCs w:val="22"/>
        </w:rPr>
      </w:pPr>
    </w:p>
    <w:p w14:paraId="6E6490DE" w14:textId="77777777" w:rsidR="0042120D" w:rsidRPr="0042120D" w:rsidRDefault="0042120D" w:rsidP="0042120D">
      <w:pPr>
        <w:spacing w:after="0"/>
        <w:jc w:val="both"/>
        <w:rPr>
          <w:rFonts w:ascii="Arial Nova" w:hAnsi="Arial Nova"/>
          <w:sz w:val="22"/>
          <w:szCs w:val="22"/>
        </w:rPr>
      </w:pPr>
    </w:p>
    <w:p w14:paraId="79005760" w14:textId="77777777" w:rsidR="00B90FDC" w:rsidRPr="00B90FDC" w:rsidRDefault="00B90FDC" w:rsidP="00B90FDC">
      <w:pPr>
        <w:spacing w:after="0"/>
        <w:jc w:val="both"/>
        <w:rPr>
          <w:rFonts w:ascii="Arial Nova" w:hAnsi="Arial Nova"/>
          <w:color w:val="000000" w:themeColor="text1"/>
          <w:sz w:val="22"/>
          <w:szCs w:val="22"/>
        </w:rPr>
      </w:pPr>
    </w:p>
    <w:p w14:paraId="02ECB04B" w14:textId="77777777" w:rsidR="00E51BBC" w:rsidRPr="009A1113" w:rsidRDefault="00E51BBC" w:rsidP="009A1113">
      <w:pPr>
        <w:spacing w:after="0"/>
        <w:jc w:val="both"/>
        <w:rPr>
          <w:rFonts w:ascii="Arial Nova" w:hAnsi="Arial Nova"/>
          <w:color w:val="000000" w:themeColor="text1"/>
          <w:sz w:val="22"/>
          <w:szCs w:val="22"/>
        </w:rPr>
      </w:pPr>
    </w:p>
    <w:p w14:paraId="7DCCBAF1" w14:textId="77777777" w:rsidR="00E165ED" w:rsidRDefault="00E165ED" w:rsidP="00E165ED">
      <w:pPr>
        <w:pStyle w:val="ListParagraph"/>
        <w:rPr>
          <w:rFonts w:ascii="Arial Nova" w:hAnsi="Arial Nova"/>
          <w:color w:val="000000" w:themeColor="text1"/>
          <w:sz w:val="22"/>
          <w:szCs w:val="22"/>
        </w:rPr>
      </w:pPr>
    </w:p>
    <w:p w14:paraId="37DB3912" w14:textId="77777777" w:rsidR="00BA131F" w:rsidRDefault="00BA131F" w:rsidP="00E165ED">
      <w:pPr>
        <w:pStyle w:val="ListParagraph"/>
        <w:rPr>
          <w:rFonts w:ascii="Arial Nova" w:hAnsi="Arial Nova"/>
          <w:color w:val="000000" w:themeColor="text1"/>
          <w:sz w:val="22"/>
          <w:szCs w:val="22"/>
        </w:rPr>
      </w:pPr>
    </w:p>
    <w:p w14:paraId="76EF583D" w14:textId="77777777" w:rsidR="00BA131F" w:rsidRDefault="00BA131F" w:rsidP="00E165ED">
      <w:pPr>
        <w:pStyle w:val="ListParagraph"/>
        <w:rPr>
          <w:rFonts w:ascii="Arial Nova" w:hAnsi="Arial Nova"/>
          <w:color w:val="000000" w:themeColor="text1"/>
          <w:sz w:val="22"/>
          <w:szCs w:val="22"/>
        </w:rPr>
      </w:pPr>
    </w:p>
    <w:p w14:paraId="787BF7E0" w14:textId="77777777" w:rsidR="00BA131F" w:rsidRDefault="00BA131F" w:rsidP="00E165ED">
      <w:pPr>
        <w:pStyle w:val="ListParagraph"/>
        <w:rPr>
          <w:rFonts w:ascii="Arial Nova" w:hAnsi="Arial Nova"/>
          <w:color w:val="000000" w:themeColor="text1"/>
          <w:sz w:val="22"/>
          <w:szCs w:val="22"/>
        </w:rPr>
      </w:pPr>
    </w:p>
    <w:p w14:paraId="4AE7CB3C" w14:textId="77777777" w:rsidR="00BA131F" w:rsidRDefault="00BA131F" w:rsidP="00E165ED">
      <w:pPr>
        <w:pStyle w:val="ListParagraph"/>
        <w:rPr>
          <w:rFonts w:ascii="Arial Nova" w:hAnsi="Arial Nova"/>
          <w:color w:val="000000" w:themeColor="text1"/>
          <w:sz w:val="22"/>
          <w:szCs w:val="22"/>
        </w:rPr>
      </w:pPr>
    </w:p>
    <w:p w14:paraId="17DE45BD" w14:textId="77777777" w:rsidR="00BA131F" w:rsidRDefault="00BA131F" w:rsidP="00E165ED">
      <w:pPr>
        <w:pStyle w:val="ListParagraph"/>
        <w:rPr>
          <w:rFonts w:ascii="Arial Nova" w:hAnsi="Arial Nova"/>
          <w:color w:val="000000" w:themeColor="text1"/>
          <w:sz w:val="22"/>
          <w:szCs w:val="22"/>
        </w:rPr>
      </w:pPr>
    </w:p>
    <w:p w14:paraId="65B09914" w14:textId="77777777" w:rsidR="00BA131F" w:rsidRDefault="00BA131F" w:rsidP="00E165ED">
      <w:pPr>
        <w:pStyle w:val="ListParagraph"/>
        <w:rPr>
          <w:rFonts w:ascii="Arial Nova" w:hAnsi="Arial Nova"/>
          <w:color w:val="000000" w:themeColor="text1"/>
          <w:sz w:val="22"/>
          <w:szCs w:val="22"/>
        </w:rPr>
      </w:pPr>
    </w:p>
    <w:p w14:paraId="2ACDE629" w14:textId="77777777" w:rsidR="00BA131F" w:rsidRDefault="00BA131F" w:rsidP="00E165ED">
      <w:pPr>
        <w:pStyle w:val="ListParagraph"/>
        <w:rPr>
          <w:rFonts w:ascii="Arial Nova" w:hAnsi="Arial Nova"/>
          <w:color w:val="000000" w:themeColor="text1"/>
          <w:sz w:val="22"/>
          <w:szCs w:val="22"/>
        </w:rPr>
      </w:pPr>
    </w:p>
    <w:p w14:paraId="7ACABF02" w14:textId="77777777" w:rsidR="00BA131F" w:rsidRDefault="00BA131F" w:rsidP="00E165ED">
      <w:pPr>
        <w:pStyle w:val="ListParagraph"/>
        <w:rPr>
          <w:rFonts w:ascii="Arial Nova" w:hAnsi="Arial Nova"/>
          <w:color w:val="000000" w:themeColor="text1"/>
          <w:sz w:val="22"/>
          <w:szCs w:val="22"/>
        </w:rPr>
      </w:pPr>
    </w:p>
    <w:p w14:paraId="0285A385" w14:textId="77777777" w:rsidR="00BA131F" w:rsidRDefault="00BA131F" w:rsidP="00E165ED">
      <w:pPr>
        <w:pStyle w:val="ListParagraph"/>
        <w:rPr>
          <w:rFonts w:ascii="Arial Nova" w:hAnsi="Arial Nova"/>
          <w:color w:val="000000" w:themeColor="text1"/>
          <w:sz w:val="22"/>
          <w:szCs w:val="22"/>
        </w:rPr>
      </w:pPr>
    </w:p>
    <w:p w14:paraId="0CBFF17D" w14:textId="77777777" w:rsidR="00BA131F" w:rsidRDefault="00BA131F" w:rsidP="00E165ED">
      <w:pPr>
        <w:pStyle w:val="ListParagraph"/>
        <w:rPr>
          <w:rFonts w:ascii="Arial Nova" w:hAnsi="Arial Nova"/>
          <w:color w:val="000000" w:themeColor="text1"/>
          <w:sz w:val="22"/>
          <w:szCs w:val="22"/>
        </w:rPr>
      </w:pPr>
    </w:p>
    <w:p w14:paraId="25F98BDD" w14:textId="77777777" w:rsidR="00BA131F" w:rsidRDefault="00BA131F" w:rsidP="00E165ED">
      <w:pPr>
        <w:pStyle w:val="ListParagraph"/>
        <w:rPr>
          <w:rFonts w:ascii="Arial Nova" w:hAnsi="Arial Nova"/>
          <w:color w:val="000000" w:themeColor="text1"/>
          <w:sz w:val="22"/>
          <w:szCs w:val="22"/>
        </w:rPr>
      </w:pPr>
    </w:p>
    <w:p w14:paraId="0CAF347E" w14:textId="77777777" w:rsidR="00BA131F" w:rsidRDefault="00BA131F" w:rsidP="00E165ED">
      <w:pPr>
        <w:pStyle w:val="ListParagraph"/>
        <w:rPr>
          <w:rFonts w:ascii="Arial Nova" w:hAnsi="Arial Nova"/>
          <w:color w:val="000000" w:themeColor="text1"/>
          <w:sz w:val="22"/>
          <w:szCs w:val="22"/>
        </w:rPr>
      </w:pPr>
    </w:p>
    <w:p w14:paraId="42F74306" w14:textId="77777777" w:rsidR="00BA131F" w:rsidRDefault="00BA131F" w:rsidP="00E165ED">
      <w:pPr>
        <w:pStyle w:val="ListParagraph"/>
        <w:rPr>
          <w:rFonts w:ascii="Arial Nova" w:hAnsi="Arial Nova"/>
          <w:color w:val="000000" w:themeColor="text1"/>
          <w:sz w:val="22"/>
          <w:szCs w:val="22"/>
        </w:rPr>
      </w:pPr>
    </w:p>
    <w:p w14:paraId="151BC407" w14:textId="77777777" w:rsidR="00BA131F" w:rsidRPr="00E165ED" w:rsidRDefault="00BA131F" w:rsidP="00E165ED">
      <w:pPr>
        <w:pStyle w:val="ListParagraph"/>
        <w:rPr>
          <w:rFonts w:ascii="Arial Nova" w:hAnsi="Arial Nova"/>
          <w:sz w:val="22"/>
          <w:szCs w:val="22"/>
        </w:rPr>
      </w:pPr>
    </w:p>
    <w:p w14:paraId="3536439D" w14:textId="77777777" w:rsidR="00E165ED" w:rsidRDefault="00E165ED" w:rsidP="00E165ED">
      <w:pPr>
        <w:spacing w:after="0"/>
        <w:jc w:val="both"/>
        <w:rPr>
          <w:rFonts w:ascii="Arial Nova" w:hAnsi="Arial Nova"/>
          <w:sz w:val="22"/>
          <w:szCs w:val="22"/>
        </w:rPr>
      </w:pPr>
    </w:p>
    <w:p w14:paraId="63538A88" w14:textId="77777777" w:rsidR="00C06C06" w:rsidRPr="00B143FC" w:rsidRDefault="00E165ED" w:rsidP="00E165ED">
      <w:pPr>
        <w:spacing w:after="0"/>
        <w:jc w:val="both"/>
        <w:rPr>
          <w:rFonts w:ascii="Arial Nova" w:hAnsi="Arial Nova"/>
          <w:i/>
          <w:iCs/>
          <w:sz w:val="22"/>
          <w:szCs w:val="22"/>
        </w:rPr>
      </w:pPr>
      <w:r w:rsidRPr="00B143FC">
        <w:rPr>
          <w:rFonts w:ascii="Arial Nova" w:hAnsi="Arial Nova"/>
          <w:i/>
          <w:iCs/>
          <w:sz w:val="22"/>
          <w:szCs w:val="22"/>
        </w:rPr>
        <w:t>Marie Lock</w:t>
      </w:r>
      <w:r w:rsidR="00C06C06" w:rsidRPr="00B143FC">
        <w:rPr>
          <w:rFonts w:ascii="Arial Nova" w:hAnsi="Arial Nova"/>
          <w:i/>
          <w:iCs/>
          <w:sz w:val="22"/>
          <w:szCs w:val="22"/>
        </w:rPr>
        <w:t>e, Convener of the Education and Schools Group, Mission Support</w:t>
      </w:r>
      <w:r w:rsidR="00C06C06" w:rsidRPr="00B143FC">
        <w:rPr>
          <w:rFonts w:ascii="Arial Nova" w:hAnsi="Arial Nova"/>
          <w:i/>
          <w:iCs/>
          <w:sz w:val="22"/>
          <w:szCs w:val="22"/>
        </w:rPr>
        <w:tab/>
      </w:r>
    </w:p>
    <w:p w14:paraId="2C9F67C3" w14:textId="77777777" w:rsidR="00DE782C" w:rsidRPr="00B143FC" w:rsidRDefault="00C06C06" w:rsidP="00E165ED">
      <w:pPr>
        <w:spacing w:after="0"/>
        <w:jc w:val="both"/>
        <w:rPr>
          <w:rFonts w:ascii="Arial Nova" w:hAnsi="Arial Nova"/>
          <w:i/>
          <w:iCs/>
          <w:sz w:val="22"/>
          <w:szCs w:val="22"/>
        </w:rPr>
      </w:pPr>
      <w:r w:rsidRPr="00B143FC">
        <w:rPr>
          <w:rFonts w:ascii="Arial Nova" w:hAnsi="Arial Nova"/>
          <w:i/>
          <w:iCs/>
          <w:sz w:val="22"/>
          <w:szCs w:val="22"/>
        </w:rPr>
        <w:t>Rev Stephen Miller</w:t>
      </w:r>
      <w:r w:rsidR="00DE782C" w:rsidRPr="00B143FC">
        <w:rPr>
          <w:rFonts w:ascii="Arial Nova" w:hAnsi="Arial Nova"/>
          <w:i/>
          <w:iCs/>
          <w:sz w:val="22"/>
          <w:szCs w:val="22"/>
        </w:rPr>
        <w:t>, Co-ordinator of the Education and Schools Group, Mission Support</w:t>
      </w:r>
      <w:r w:rsidRPr="00B143FC">
        <w:rPr>
          <w:rFonts w:ascii="Arial Nova" w:hAnsi="Arial Nova"/>
          <w:i/>
          <w:iCs/>
          <w:sz w:val="22"/>
          <w:szCs w:val="22"/>
        </w:rPr>
        <w:tab/>
      </w:r>
    </w:p>
    <w:p w14:paraId="443268BA" w14:textId="77777777" w:rsidR="00DE782C" w:rsidRPr="00B143FC" w:rsidRDefault="00DE782C" w:rsidP="00E165ED">
      <w:pPr>
        <w:spacing w:after="0"/>
        <w:jc w:val="both"/>
        <w:rPr>
          <w:rFonts w:ascii="Arial Nova" w:hAnsi="Arial Nova"/>
          <w:i/>
          <w:iCs/>
          <w:sz w:val="22"/>
          <w:szCs w:val="22"/>
        </w:rPr>
      </w:pPr>
    </w:p>
    <w:p w14:paraId="3ABB78AE" w14:textId="5359BEDB" w:rsidR="00E165ED" w:rsidRPr="00E165ED" w:rsidRDefault="00863A9F" w:rsidP="00E165ED">
      <w:pPr>
        <w:spacing w:after="0"/>
        <w:jc w:val="both"/>
        <w:rPr>
          <w:rFonts w:ascii="Arial Nova" w:hAnsi="Arial Nova"/>
          <w:sz w:val="22"/>
          <w:szCs w:val="22"/>
        </w:rPr>
      </w:pPr>
      <w:r w:rsidRPr="00B143FC">
        <w:rPr>
          <w:rFonts w:ascii="Arial Nova" w:hAnsi="Arial Nova"/>
          <w:i/>
          <w:iCs/>
          <w:sz w:val="22"/>
          <w:szCs w:val="22"/>
        </w:rPr>
        <w:t>1</w:t>
      </w:r>
      <w:r w:rsidR="002F13A1">
        <w:rPr>
          <w:rFonts w:ascii="Arial Nova" w:hAnsi="Arial Nova"/>
          <w:i/>
          <w:iCs/>
          <w:sz w:val="22"/>
          <w:szCs w:val="22"/>
        </w:rPr>
        <w:t>9</w:t>
      </w:r>
      <w:r w:rsidRPr="00B143FC">
        <w:rPr>
          <w:rFonts w:ascii="Arial Nova" w:hAnsi="Arial Nova"/>
          <w:i/>
          <w:iCs/>
          <w:sz w:val="22"/>
          <w:szCs w:val="22"/>
        </w:rPr>
        <w:t xml:space="preserve"> June 2026</w:t>
      </w:r>
      <w:r w:rsidR="00C06C06" w:rsidRPr="00B143FC">
        <w:rPr>
          <w:rFonts w:ascii="Arial Nova" w:hAnsi="Arial Nova"/>
          <w:i/>
          <w:iCs/>
          <w:sz w:val="22"/>
          <w:szCs w:val="22"/>
        </w:rPr>
        <w:tab/>
      </w:r>
      <w:r w:rsidR="00C06C06">
        <w:rPr>
          <w:rFonts w:ascii="Arial Nova" w:hAnsi="Arial Nova"/>
          <w:sz w:val="22"/>
          <w:szCs w:val="22"/>
        </w:rPr>
        <w:tab/>
      </w:r>
    </w:p>
    <w:sectPr w:rsidR="00E165ED" w:rsidRPr="00E16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4E"/>
    <w:multiLevelType w:val="hybridMultilevel"/>
    <w:tmpl w:val="F14A3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24952"/>
    <w:multiLevelType w:val="hybridMultilevel"/>
    <w:tmpl w:val="248A1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4AE5"/>
    <w:multiLevelType w:val="hybridMultilevel"/>
    <w:tmpl w:val="151E7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D2D8F"/>
    <w:multiLevelType w:val="hybridMultilevel"/>
    <w:tmpl w:val="1F742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039F9"/>
    <w:multiLevelType w:val="hybridMultilevel"/>
    <w:tmpl w:val="8BF24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07C4"/>
    <w:multiLevelType w:val="hybridMultilevel"/>
    <w:tmpl w:val="43A4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457681">
    <w:abstractNumId w:val="1"/>
  </w:num>
  <w:num w:numId="2" w16cid:durableId="2078699247">
    <w:abstractNumId w:val="3"/>
  </w:num>
  <w:num w:numId="3" w16cid:durableId="730688195">
    <w:abstractNumId w:val="4"/>
  </w:num>
  <w:num w:numId="4" w16cid:durableId="478814263">
    <w:abstractNumId w:val="2"/>
  </w:num>
  <w:num w:numId="5" w16cid:durableId="1346520150">
    <w:abstractNumId w:val="5"/>
  </w:num>
  <w:num w:numId="6" w16cid:durableId="114027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90"/>
    <w:rsid w:val="00012F59"/>
    <w:rsid w:val="0004411C"/>
    <w:rsid w:val="000926B7"/>
    <w:rsid w:val="000A2856"/>
    <w:rsid w:val="000A6AAB"/>
    <w:rsid w:val="000B0C83"/>
    <w:rsid w:val="000F2390"/>
    <w:rsid w:val="000F702B"/>
    <w:rsid w:val="000F788F"/>
    <w:rsid w:val="00114B76"/>
    <w:rsid w:val="001158D1"/>
    <w:rsid w:val="001201EC"/>
    <w:rsid w:val="001205AD"/>
    <w:rsid w:val="00136FEF"/>
    <w:rsid w:val="0015254A"/>
    <w:rsid w:val="001575FE"/>
    <w:rsid w:val="00171C1F"/>
    <w:rsid w:val="001960A7"/>
    <w:rsid w:val="00197CB0"/>
    <w:rsid w:val="001D339A"/>
    <w:rsid w:val="001E4552"/>
    <w:rsid w:val="002079CD"/>
    <w:rsid w:val="00226D93"/>
    <w:rsid w:val="00232FD1"/>
    <w:rsid w:val="00242538"/>
    <w:rsid w:val="002A4939"/>
    <w:rsid w:val="002B6C3F"/>
    <w:rsid w:val="002E79B4"/>
    <w:rsid w:val="002F13A1"/>
    <w:rsid w:val="0031506B"/>
    <w:rsid w:val="00353A8A"/>
    <w:rsid w:val="00362433"/>
    <w:rsid w:val="003A29D7"/>
    <w:rsid w:val="003B0350"/>
    <w:rsid w:val="003C0CBC"/>
    <w:rsid w:val="003D6B1C"/>
    <w:rsid w:val="003F13B1"/>
    <w:rsid w:val="0040736B"/>
    <w:rsid w:val="0042120D"/>
    <w:rsid w:val="004228E5"/>
    <w:rsid w:val="00441A22"/>
    <w:rsid w:val="00464E54"/>
    <w:rsid w:val="004911E2"/>
    <w:rsid w:val="004A0ED0"/>
    <w:rsid w:val="004B7D31"/>
    <w:rsid w:val="004D40F3"/>
    <w:rsid w:val="004E332B"/>
    <w:rsid w:val="005023B6"/>
    <w:rsid w:val="005512BF"/>
    <w:rsid w:val="005F7AAA"/>
    <w:rsid w:val="00607A2F"/>
    <w:rsid w:val="006258E1"/>
    <w:rsid w:val="00625986"/>
    <w:rsid w:val="0064706F"/>
    <w:rsid w:val="006744FE"/>
    <w:rsid w:val="0068462E"/>
    <w:rsid w:val="00687032"/>
    <w:rsid w:val="006A0A11"/>
    <w:rsid w:val="006A1566"/>
    <w:rsid w:val="006B3A32"/>
    <w:rsid w:val="006D026B"/>
    <w:rsid w:val="00707A83"/>
    <w:rsid w:val="00727909"/>
    <w:rsid w:val="00734AA0"/>
    <w:rsid w:val="007815B2"/>
    <w:rsid w:val="007B63C1"/>
    <w:rsid w:val="007D1A31"/>
    <w:rsid w:val="007D4426"/>
    <w:rsid w:val="007D6243"/>
    <w:rsid w:val="007E2939"/>
    <w:rsid w:val="0083513F"/>
    <w:rsid w:val="00863A9F"/>
    <w:rsid w:val="0087162A"/>
    <w:rsid w:val="00874103"/>
    <w:rsid w:val="0087730D"/>
    <w:rsid w:val="00897CCC"/>
    <w:rsid w:val="008A4FD7"/>
    <w:rsid w:val="008A6FDD"/>
    <w:rsid w:val="008F3B18"/>
    <w:rsid w:val="00905322"/>
    <w:rsid w:val="00905B24"/>
    <w:rsid w:val="00975522"/>
    <w:rsid w:val="00976479"/>
    <w:rsid w:val="00987510"/>
    <w:rsid w:val="009A1113"/>
    <w:rsid w:val="009A6046"/>
    <w:rsid w:val="009E3DB9"/>
    <w:rsid w:val="009F4585"/>
    <w:rsid w:val="00A55A65"/>
    <w:rsid w:val="00A643B5"/>
    <w:rsid w:val="00A8016E"/>
    <w:rsid w:val="00A950B8"/>
    <w:rsid w:val="00AB4218"/>
    <w:rsid w:val="00AE23C9"/>
    <w:rsid w:val="00AF14D6"/>
    <w:rsid w:val="00AF2834"/>
    <w:rsid w:val="00B143FC"/>
    <w:rsid w:val="00B62552"/>
    <w:rsid w:val="00B7577E"/>
    <w:rsid w:val="00B90FDC"/>
    <w:rsid w:val="00BA131F"/>
    <w:rsid w:val="00BD00D6"/>
    <w:rsid w:val="00C06C06"/>
    <w:rsid w:val="00CA46B7"/>
    <w:rsid w:val="00CC34B6"/>
    <w:rsid w:val="00CC58B7"/>
    <w:rsid w:val="00CD308A"/>
    <w:rsid w:val="00CE1B5B"/>
    <w:rsid w:val="00D42D80"/>
    <w:rsid w:val="00D52626"/>
    <w:rsid w:val="00D77AC2"/>
    <w:rsid w:val="00D93706"/>
    <w:rsid w:val="00DE782C"/>
    <w:rsid w:val="00E02D48"/>
    <w:rsid w:val="00E06830"/>
    <w:rsid w:val="00E165ED"/>
    <w:rsid w:val="00E349D6"/>
    <w:rsid w:val="00E42A68"/>
    <w:rsid w:val="00E51BBC"/>
    <w:rsid w:val="00E6575B"/>
    <w:rsid w:val="00E90871"/>
    <w:rsid w:val="00EE0CB1"/>
    <w:rsid w:val="00EE27B8"/>
    <w:rsid w:val="00F1461C"/>
    <w:rsid w:val="00F2278B"/>
    <w:rsid w:val="00F62E13"/>
    <w:rsid w:val="00F70DE2"/>
    <w:rsid w:val="00FB17B9"/>
    <w:rsid w:val="00FB1FBC"/>
    <w:rsid w:val="00FD1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FC14"/>
  <w15:chartTrackingRefBased/>
  <w15:docId w15:val="{231C85D6-DC8B-4F54-9609-3E16AD69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390"/>
    <w:rPr>
      <w:rFonts w:eastAsiaTheme="majorEastAsia" w:cstheme="majorBidi"/>
      <w:color w:val="272727" w:themeColor="text1" w:themeTint="D8"/>
    </w:rPr>
  </w:style>
  <w:style w:type="paragraph" w:styleId="Title">
    <w:name w:val="Title"/>
    <w:basedOn w:val="Normal"/>
    <w:next w:val="Normal"/>
    <w:link w:val="TitleChar"/>
    <w:uiPriority w:val="10"/>
    <w:qFormat/>
    <w:rsid w:val="000F2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390"/>
    <w:pPr>
      <w:spacing w:before="160"/>
      <w:jc w:val="center"/>
    </w:pPr>
    <w:rPr>
      <w:i/>
      <w:iCs/>
      <w:color w:val="404040" w:themeColor="text1" w:themeTint="BF"/>
    </w:rPr>
  </w:style>
  <w:style w:type="character" w:customStyle="1" w:styleId="QuoteChar">
    <w:name w:val="Quote Char"/>
    <w:basedOn w:val="DefaultParagraphFont"/>
    <w:link w:val="Quote"/>
    <w:uiPriority w:val="29"/>
    <w:rsid w:val="000F2390"/>
    <w:rPr>
      <w:i/>
      <w:iCs/>
      <w:color w:val="404040" w:themeColor="text1" w:themeTint="BF"/>
    </w:rPr>
  </w:style>
  <w:style w:type="paragraph" w:styleId="ListParagraph">
    <w:name w:val="List Paragraph"/>
    <w:basedOn w:val="Normal"/>
    <w:uiPriority w:val="34"/>
    <w:qFormat/>
    <w:rsid w:val="000F2390"/>
    <w:pPr>
      <w:ind w:left="720"/>
      <w:contextualSpacing/>
    </w:pPr>
  </w:style>
  <w:style w:type="character" w:styleId="IntenseEmphasis">
    <w:name w:val="Intense Emphasis"/>
    <w:basedOn w:val="DefaultParagraphFont"/>
    <w:uiPriority w:val="21"/>
    <w:qFormat/>
    <w:rsid w:val="000F2390"/>
    <w:rPr>
      <w:i/>
      <w:iCs/>
      <w:color w:val="0F4761" w:themeColor="accent1" w:themeShade="BF"/>
    </w:rPr>
  </w:style>
  <w:style w:type="paragraph" w:styleId="IntenseQuote">
    <w:name w:val="Intense Quote"/>
    <w:basedOn w:val="Normal"/>
    <w:next w:val="Normal"/>
    <w:link w:val="IntenseQuoteChar"/>
    <w:uiPriority w:val="30"/>
    <w:qFormat/>
    <w:rsid w:val="000F2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390"/>
    <w:rPr>
      <w:i/>
      <w:iCs/>
      <w:color w:val="0F4761" w:themeColor="accent1" w:themeShade="BF"/>
    </w:rPr>
  </w:style>
  <w:style w:type="character" w:styleId="IntenseReference">
    <w:name w:val="Intense Reference"/>
    <w:basedOn w:val="DefaultParagraphFont"/>
    <w:uiPriority w:val="32"/>
    <w:qFormat/>
    <w:rsid w:val="000F23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Stephen</dc:creator>
  <cp:keywords/>
  <dc:description/>
  <cp:lastModifiedBy>Miller, Stephen</cp:lastModifiedBy>
  <cp:revision>122</cp:revision>
  <cp:lastPrinted>2026-06-10T21:13:00Z</cp:lastPrinted>
  <dcterms:created xsi:type="dcterms:W3CDTF">2026-05-25T15:56:00Z</dcterms:created>
  <dcterms:modified xsi:type="dcterms:W3CDTF">2026-06-20T11:53:00Z</dcterms:modified>
</cp:coreProperties>
</file>